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7D14A" w14:textId="1B47DC35" w:rsidR="00A42A53" w:rsidRDefault="00A42A53" w:rsidP="00A42A53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#119e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B3445A" w:rsidRPr="00B3445A">
        <w:rPr>
          <w:rFonts w:ascii="Arial" w:eastAsia="Arial Unicode MS" w:hAnsi="Arial"/>
          <w:b/>
          <w:bCs/>
          <w:kern w:val="0"/>
          <w:sz w:val="28"/>
          <w:szCs w:val="28"/>
        </w:rPr>
        <w:t>R2-2207292</w:t>
      </w:r>
    </w:p>
    <w:p w14:paraId="5BF4B2C9" w14:textId="77777777" w:rsidR="00A42A53" w:rsidRDefault="00A42A53" w:rsidP="00A42A53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 meeting, 17 – 26 August, 2022</w:t>
      </w:r>
    </w:p>
    <w:p w14:paraId="128D112B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56E1C242" w14:textId="2896A25C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608DC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8.3.2</w:t>
      </w:r>
      <w:r w:rsid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9608DC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gNB and UE supporting techniques</w:t>
      </w:r>
    </w:p>
    <w:p w14:paraId="2DE64C6C" w14:textId="1C14BAD5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C24081" w:rsidRPr="00C24081">
        <w:rPr>
          <w:rFonts w:ascii="Arial" w:eastAsia="Arial Unicode MS" w:hAnsi="Arial" w:cs="Arial"/>
          <w:b/>
          <w:bCs/>
          <w:kern w:val="0"/>
          <w:sz w:val="24"/>
          <w:szCs w:val="20"/>
        </w:rPr>
        <w:t>Finer granularity configuration for NES</w:t>
      </w:r>
    </w:p>
    <w:p w14:paraId="770E9B0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65E6CE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C018561" w14:textId="7E28997A" w:rsidR="00C7626D" w:rsidRDefault="001B794E" w:rsidP="00CD2774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t>In the SID [1], the objectives for RAN2 are the following:</w:t>
      </w:r>
    </w:p>
    <w:p w14:paraId="1F63B86E" w14:textId="7C384085" w:rsidR="00752113" w:rsidRPr="00752113" w:rsidRDefault="00752113" w:rsidP="00EE4E7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Study and identify techniques on the gNB and UE side to improve network energy savings in terms of both BS transmission and reception, which may include:</w:t>
      </w:r>
    </w:p>
    <w:p w14:paraId="3C0A091B" w14:textId="3C90A483" w:rsidR="00752113" w:rsidRDefault="00752113" w:rsidP="00EE4E7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•</w:t>
      </w:r>
      <w:r w:rsidR="00EE4E77">
        <w:rPr>
          <w:rFonts w:ascii="Arial" w:hAnsi="Arial" w:cs="Arial"/>
        </w:rPr>
        <w:t xml:space="preserve"> </w:t>
      </w:r>
      <w:r w:rsidRPr="00752113">
        <w:rPr>
          <w:rFonts w:ascii="Arial" w:hAnsi="Arial" w:cs="Arial"/>
        </w:rPr>
        <w:t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and potential UE assistance information [RAN1, RAN2]</w:t>
      </w:r>
    </w:p>
    <w:p w14:paraId="3396AD74" w14:textId="77777777" w:rsidR="00752113" w:rsidRDefault="00752113" w:rsidP="00CD2774">
      <w:pPr>
        <w:widowControl/>
        <w:rPr>
          <w:rFonts w:ascii="Arial" w:hAnsi="Arial" w:cs="Arial"/>
        </w:rPr>
      </w:pPr>
    </w:p>
    <w:p w14:paraId="3E228C6E" w14:textId="77777777" w:rsidR="001B794E" w:rsidRDefault="003B32B9" w:rsidP="00CD2774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Also, a </w:t>
      </w:r>
      <w:r w:rsidR="001B794E">
        <w:rPr>
          <w:rFonts w:ascii="Arial" w:hAnsi="Arial" w:cs="Arial"/>
        </w:rPr>
        <w:t>framework for load condition is mentioned:</w:t>
      </w:r>
    </w:p>
    <w:p w14:paraId="0D57DDDF" w14:textId="51D83D53" w:rsidR="001B794E" w:rsidRDefault="001B794E" w:rsidP="001B794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1B794E">
        <w:rPr>
          <w:rFonts w:ascii="Arial" w:hAnsi="Arial" w:cs="Arial"/>
        </w:rPr>
        <w:t>The study should prioritize idle/empty and low/medium load scenarios (the exact definition of such loads is left to the study), and different loads among carriers and neighbor cells are allowed.</w:t>
      </w:r>
    </w:p>
    <w:p w14:paraId="11C71210" w14:textId="77777777" w:rsidR="001B794E" w:rsidRDefault="001B794E" w:rsidP="00CD2774">
      <w:pPr>
        <w:widowControl/>
        <w:rPr>
          <w:rFonts w:ascii="Arial" w:hAnsi="Arial" w:cs="Arial"/>
        </w:rPr>
      </w:pPr>
    </w:p>
    <w:p w14:paraId="711C7490" w14:textId="7AC842B2" w:rsidR="00721BF2" w:rsidRDefault="009633FA" w:rsidP="00CD2774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 w:cs="Arial"/>
        </w:rPr>
        <w:t xml:space="preserve">In this Tdoc, we will discuss how to achieve finer granularity </w:t>
      </w:r>
      <w:r w:rsidR="00C121C2">
        <w:rPr>
          <w:rFonts w:ascii="Arial" w:hAnsi="Arial" w:cs="Arial"/>
        </w:rPr>
        <w:t>energy saving and identify</w:t>
      </w:r>
      <w:r w:rsidR="00982FB1">
        <w:rPr>
          <w:rFonts w:ascii="Arial" w:hAnsi="Arial" w:cs="Arial"/>
        </w:rPr>
        <w:t xml:space="preserve"> some</w:t>
      </w:r>
      <w:r w:rsidR="00C121C2">
        <w:rPr>
          <w:rFonts w:ascii="Arial" w:hAnsi="Arial" w:cs="Arial"/>
        </w:rPr>
        <w:t xml:space="preserve"> issues</w:t>
      </w:r>
      <w:r w:rsidR="00982FB1">
        <w:rPr>
          <w:rFonts w:ascii="Arial" w:hAnsi="Arial" w:cs="Arial"/>
        </w:rPr>
        <w:t>.</w:t>
      </w:r>
    </w:p>
    <w:p w14:paraId="75BE549F" w14:textId="77777777" w:rsidR="004C6AB9" w:rsidRPr="002C6C08" w:rsidRDefault="004C6AB9" w:rsidP="004C6AB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7C972747" w14:textId="39E4EDEE" w:rsidR="00BB3A7E" w:rsidRDefault="00BB3A7E" w:rsidP="00BB3A7E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BB3A7E">
        <w:rPr>
          <w:rFonts w:ascii="Arial" w:hAnsi="Arial"/>
          <w:kern w:val="0"/>
          <w:sz w:val="20"/>
          <w:szCs w:val="20"/>
        </w:rPr>
        <w:t xml:space="preserve">In </w:t>
      </w:r>
      <w:r w:rsidR="0043673E">
        <w:rPr>
          <w:rFonts w:ascii="Arial" w:hAnsi="Arial"/>
          <w:kern w:val="0"/>
          <w:sz w:val="20"/>
          <w:szCs w:val="20"/>
        </w:rPr>
        <w:t>l</w:t>
      </w:r>
      <w:r w:rsidR="004337A5">
        <w:rPr>
          <w:rFonts w:ascii="Arial" w:hAnsi="Arial"/>
          <w:kern w:val="0"/>
          <w:sz w:val="20"/>
          <w:szCs w:val="20"/>
        </w:rPr>
        <w:t>egacy, the network</w:t>
      </w:r>
      <w:r w:rsidRPr="00BB3A7E">
        <w:rPr>
          <w:rFonts w:ascii="Arial" w:hAnsi="Arial"/>
          <w:kern w:val="0"/>
          <w:sz w:val="20"/>
          <w:szCs w:val="20"/>
        </w:rPr>
        <w:t xml:space="preserve"> can already decide to switch off an entire cell </w:t>
      </w:r>
      <w:r w:rsidR="004C1706">
        <w:rPr>
          <w:rFonts w:ascii="Arial" w:hAnsi="Arial"/>
          <w:kern w:val="0"/>
          <w:sz w:val="20"/>
          <w:szCs w:val="20"/>
        </w:rPr>
        <w:t>and</w:t>
      </w:r>
      <w:r w:rsidR="004C1706" w:rsidRPr="00BB3A7E">
        <w:rPr>
          <w:rFonts w:ascii="Arial" w:hAnsi="Arial"/>
          <w:kern w:val="0"/>
          <w:sz w:val="20"/>
          <w:szCs w:val="20"/>
        </w:rPr>
        <w:t xml:space="preserve"> </w:t>
      </w:r>
      <w:r w:rsidRPr="00BB3A7E">
        <w:rPr>
          <w:rFonts w:ascii="Arial" w:hAnsi="Arial"/>
          <w:kern w:val="0"/>
          <w:sz w:val="20"/>
          <w:szCs w:val="20"/>
        </w:rPr>
        <w:t xml:space="preserve">the load </w:t>
      </w:r>
      <w:r w:rsidR="004C1706">
        <w:rPr>
          <w:rFonts w:ascii="Arial" w:hAnsi="Arial"/>
          <w:kern w:val="0"/>
          <w:sz w:val="20"/>
          <w:szCs w:val="20"/>
        </w:rPr>
        <w:t>will</w:t>
      </w:r>
      <w:r w:rsidRPr="00BB3A7E">
        <w:rPr>
          <w:rFonts w:ascii="Arial" w:hAnsi="Arial"/>
          <w:kern w:val="0"/>
          <w:sz w:val="20"/>
          <w:szCs w:val="20"/>
        </w:rPr>
        <w:t xml:space="preserve"> be offloaded to neighbouring cells, however this may not always be:</w:t>
      </w:r>
      <w:r>
        <w:rPr>
          <w:rFonts w:ascii="Arial" w:hAnsi="Arial"/>
          <w:kern w:val="0"/>
          <w:sz w:val="20"/>
          <w:szCs w:val="20"/>
        </w:rPr>
        <w:t xml:space="preserve"> (i) d</w:t>
      </w:r>
      <w:r w:rsidRPr="00BB3A7E">
        <w:rPr>
          <w:rFonts w:ascii="Arial" w:hAnsi="Arial"/>
          <w:kern w:val="0"/>
          <w:sz w:val="20"/>
          <w:szCs w:val="20"/>
        </w:rPr>
        <w:t xml:space="preserve">oable, e.g. for coverage cells if no other cell is available, </w:t>
      </w:r>
      <w:r w:rsidR="00A7083E">
        <w:rPr>
          <w:rFonts w:ascii="Arial" w:hAnsi="Arial"/>
          <w:kern w:val="0"/>
          <w:sz w:val="20"/>
          <w:szCs w:val="20"/>
        </w:rPr>
        <w:t>the network</w:t>
      </w:r>
      <w:r w:rsidRPr="00BB3A7E">
        <w:rPr>
          <w:rFonts w:ascii="Arial" w:hAnsi="Arial"/>
          <w:kern w:val="0"/>
          <w:sz w:val="20"/>
          <w:szCs w:val="20"/>
        </w:rPr>
        <w:t xml:space="preserve"> still has to ensure service to UEs, or</w:t>
      </w:r>
      <w:r w:rsidR="009A7A5C">
        <w:rPr>
          <w:rFonts w:ascii="Arial" w:hAnsi="Arial"/>
          <w:kern w:val="0"/>
          <w:sz w:val="20"/>
          <w:szCs w:val="20"/>
        </w:rPr>
        <w:t xml:space="preserve"> (ii) j</w:t>
      </w:r>
      <w:r w:rsidRPr="00BB3A7E">
        <w:rPr>
          <w:rFonts w:ascii="Arial" w:hAnsi="Arial"/>
          <w:kern w:val="0"/>
          <w:sz w:val="20"/>
          <w:szCs w:val="20"/>
        </w:rPr>
        <w:t>ustifiable, e.g. if it would mean neighbouring cells would use more power to enhance coverage than it would save for serving cell (plus overhead of HO)</w:t>
      </w:r>
      <w:r w:rsidR="009A7A5C">
        <w:rPr>
          <w:rFonts w:ascii="Arial" w:hAnsi="Arial"/>
          <w:kern w:val="0"/>
          <w:sz w:val="20"/>
          <w:szCs w:val="20"/>
        </w:rPr>
        <w:t>.</w:t>
      </w:r>
    </w:p>
    <w:p w14:paraId="494D5C24" w14:textId="3AE87F72" w:rsidR="00141CDF" w:rsidRDefault="00141CDF" w:rsidP="00141CD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>In the following table, we propose a definition</w:t>
      </w:r>
      <w:r w:rsidR="00833550">
        <w:rPr>
          <w:rFonts w:ascii="Arial" w:hAnsi="Arial"/>
          <w:kern w:val="0"/>
          <w:sz w:val="20"/>
          <w:szCs w:val="20"/>
          <w:lang w:val="en-US"/>
        </w:rPr>
        <w:t xml:space="preserve"> for the </w:t>
      </w:r>
      <w:r w:rsidR="007A1ADF">
        <w:rPr>
          <w:rFonts w:ascii="Arial" w:hAnsi="Arial"/>
          <w:kern w:val="0"/>
          <w:sz w:val="20"/>
          <w:szCs w:val="20"/>
          <w:lang w:val="en-US"/>
        </w:rPr>
        <w:t xml:space="preserve">types of </w:t>
      </w:r>
      <w:r w:rsidR="00833550">
        <w:rPr>
          <w:rFonts w:ascii="Arial" w:hAnsi="Arial"/>
          <w:kern w:val="0"/>
          <w:sz w:val="20"/>
          <w:szCs w:val="20"/>
          <w:lang w:val="en-US"/>
        </w:rPr>
        <w:t xml:space="preserve">load and </w:t>
      </w:r>
      <w:r w:rsidR="00112D40">
        <w:rPr>
          <w:rFonts w:ascii="Arial" w:hAnsi="Arial"/>
          <w:kern w:val="0"/>
          <w:sz w:val="20"/>
          <w:szCs w:val="20"/>
          <w:lang w:val="en-US"/>
        </w:rPr>
        <w:t xml:space="preserve">for each load type we </w:t>
      </w:r>
      <w:r w:rsidR="0011368B">
        <w:rPr>
          <w:rFonts w:ascii="Arial" w:hAnsi="Arial"/>
          <w:kern w:val="0"/>
          <w:sz w:val="20"/>
          <w:szCs w:val="20"/>
          <w:lang w:val="en-US"/>
        </w:rPr>
        <w:t>discuss the relevance of legacy switch</w:t>
      </w:r>
      <w:r w:rsidR="00A26995">
        <w:rPr>
          <w:rFonts w:ascii="Arial" w:hAnsi="Arial"/>
          <w:kern w:val="0"/>
          <w:sz w:val="20"/>
          <w:szCs w:val="20"/>
          <w:lang w:val="en-US"/>
        </w:rPr>
        <w:t>-</w:t>
      </w:r>
      <w:r w:rsidR="0011368B">
        <w:rPr>
          <w:rFonts w:ascii="Arial" w:hAnsi="Arial"/>
          <w:kern w:val="0"/>
          <w:sz w:val="20"/>
          <w:szCs w:val="20"/>
          <w:lang w:val="en-US"/>
        </w:rPr>
        <w:t>off</w:t>
      </w:r>
      <w:r w:rsidR="00112D40">
        <w:rPr>
          <w:rFonts w:ascii="Arial" w:hAnsi="Arial"/>
          <w:kern w:val="0"/>
          <w:sz w:val="20"/>
          <w:szCs w:val="20"/>
          <w:lang w:val="en-US"/>
        </w:rPr>
        <w:t xml:space="preserve"> and</w:t>
      </w:r>
      <w:r w:rsidR="0011368B"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="00833550">
        <w:rPr>
          <w:rFonts w:ascii="Arial" w:hAnsi="Arial"/>
          <w:kern w:val="0"/>
          <w:sz w:val="20"/>
          <w:szCs w:val="20"/>
          <w:lang w:val="en-US"/>
        </w:rPr>
        <w:t xml:space="preserve">analyse </w:t>
      </w:r>
      <w:r w:rsidR="00112D40">
        <w:rPr>
          <w:rFonts w:ascii="Arial" w:hAnsi="Arial"/>
          <w:kern w:val="0"/>
          <w:sz w:val="20"/>
          <w:szCs w:val="20"/>
          <w:lang w:val="en-US"/>
        </w:rPr>
        <w:t xml:space="preserve">potential </w:t>
      </w:r>
      <w:r w:rsidR="00833550">
        <w:rPr>
          <w:rFonts w:ascii="Arial" w:hAnsi="Arial"/>
          <w:kern w:val="0"/>
          <w:sz w:val="20"/>
          <w:szCs w:val="20"/>
          <w:lang w:val="en-US"/>
        </w:rPr>
        <w:t>network energy</w:t>
      </w:r>
      <w:r w:rsidR="00112D40">
        <w:rPr>
          <w:rFonts w:ascii="Arial" w:hAnsi="Arial"/>
          <w:kern w:val="0"/>
          <w:sz w:val="20"/>
          <w:szCs w:val="20"/>
          <w:lang w:val="en-US"/>
        </w:rPr>
        <w:t xml:space="preserve"> saving</w:t>
      </w:r>
      <w:r w:rsidR="00833550">
        <w:rPr>
          <w:rFonts w:ascii="Arial" w:hAnsi="Arial"/>
          <w:kern w:val="0"/>
          <w:sz w:val="20"/>
          <w:szCs w:val="20"/>
          <w:lang w:val="en-US"/>
        </w:rPr>
        <w:t xml:space="preserve"> behaviour: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0F3AC6" w14:paraId="76B199CC" w14:textId="77777777" w:rsidTr="000F3AC6">
        <w:tc>
          <w:tcPr>
            <w:tcW w:w="2547" w:type="dxa"/>
          </w:tcPr>
          <w:p w14:paraId="443E4573" w14:textId="108AA2F3" w:rsidR="000F3AC6" w:rsidRDefault="000F3AC6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Load type</w:t>
            </w:r>
          </w:p>
        </w:tc>
        <w:tc>
          <w:tcPr>
            <w:tcW w:w="7082" w:type="dxa"/>
          </w:tcPr>
          <w:p w14:paraId="23FB31C8" w14:textId="046E0BA0" w:rsidR="000F3AC6" w:rsidRDefault="000279EF" w:rsidP="00764487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 xml:space="preserve">Relevance of cell switch-off and </w:t>
            </w:r>
            <w:r w:rsidR="00D34979">
              <w:rPr>
                <w:rFonts w:ascii="Arial" w:hAnsi="Arial"/>
                <w:kern w:val="0"/>
                <w:sz w:val="20"/>
                <w:szCs w:val="20"/>
              </w:rPr>
              <w:t>e</w:t>
            </w:r>
            <w:r w:rsidR="00F96485">
              <w:rPr>
                <w:rFonts w:ascii="Arial" w:hAnsi="Arial"/>
                <w:kern w:val="0"/>
                <w:sz w:val="20"/>
                <w:szCs w:val="20"/>
              </w:rPr>
              <w:t>xample of a</w:t>
            </w:r>
            <w:r w:rsidR="00764487">
              <w:rPr>
                <w:rFonts w:ascii="Arial" w:hAnsi="Arial"/>
                <w:kern w:val="0"/>
                <w:sz w:val="20"/>
                <w:szCs w:val="20"/>
              </w:rPr>
              <w:t>ppropriate network energy saving strategy and drawbacks</w:t>
            </w:r>
          </w:p>
        </w:tc>
      </w:tr>
      <w:tr w:rsidR="000F3AC6" w14:paraId="5B4B8169" w14:textId="77777777" w:rsidTr="000F3AC6">
        <w:tc>
          <w:tcPr>
            <w:tcW w:w="2547" w:type="dxa"/>
          </w:tcPr>
          <w:p w14:paraId="166626A4" w14:textId="1FA6C6C4" w:rsidR="000F3AC6" w:rsidRDefault="000F3AC6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 w:rsidRPr="000F3AC6">
              <w:rPr>
                <w:rFonts w:ascii="Arial" w:hAnsi="Arial"/>
                <w:kern w:val="0"/>
                <w:sz w:val="20"/>
                <w:szCs w:val="20"/>
              </w:rPr>
              <w:t>No active UE (0% load)</w:t>
            </w:r>
          </w:p>
        </w:tc>
        <w:tc>
          <w:tcPr>
            <w:tcW w:w="7082" w:type="dxa"/>
          </w:tcPr>
          <w:p w14:paraId="67E51B0C" w14:textId="48C0CF16" w:rsidR="000F3AC6" w:rsidRDefault="00764487" w:rsidP="00141CDF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764487">
              <w:rPr>
                <w:rFonts w:ascii="Arial" w:hAnsi="Arial"/>
                <w:kern w:val="0"/>
                <w:sz w:val="20"/>
                <w:szCs w:val="20"/>
              </w:rPr>
              <w:t>The cell coulds</w:t>
            </w:r>
            <w:r w:rsidR="0015078C">
              <w:rPr>
                <w:rFonts w:ascii="Arial" w:hAnsi="Arial"/>
                <w:kern w:val="0"/>
                <w:sz w:val="20"/>
                <w:szCs w:val="20"/>
              </w:rPr>
              <w:t xml:space="preserve"> </w:t>
            </w:r>
            <w:r w:rsidRPr="00764487">
              <w:rPr>
                <w:rFonts w:ascii="Arial" w:hAnsi="Arial"/>
                <w:kern w:val="0"/>
                <w:sz w:val="20"/>
                <w:szCs w:val="20"/>
              </w:rPr>
              <w:t>witch off, but some UEs may be camping on it and rely on this cell for future DL/UL data</w:t>
            </w:r>
            <w:r w:rsidR="00D93D2C">
              <w:rPr>
                <w:rFonts w:ascii="Arial" w:hAnsi="Arial"/>
                <w:kern w:val="0"/>
                <w:sz w:val="20"/>
                <w:szCs w:val="20"/>
              </w:rPr>
              <w:t>.</w:t>
            </w:r>
          </w:p>
        </w:tc>
      </w:tr>
      <w:tr w:rsidR="000F3AC6" w14:paraId="28D66EA6" w14:textId="77777777" w:rsidTr="000F3AC6">
        <w:tc>
          <w:tcPr>
            <w:tcW w:w="2547" w:type="dxa"/>
          </w:tcPr>
          <w:p w14:paraId="7AB0821E" w14:textId="6AA6A92A" w:rsidR="000F3AC6" w:rsidRDefault="00764487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 w:rsidRPr="00764487">
              <w:rPr>
                <w:rFonts w:ascii="Arial" w:hAnsi="Arial"/>
                <w:kern w:val="0"/>
                <w:sz w:val="20"/>
                <w:szCs w:val="20"/>
              </w:rPr>
              <w:t>Few active UEs (5-20% load)</w:t>
            </w:r>
          </w:p>
        </w:tc>
        <w:tc>
          <w:tcPr>
            <w:tcW w:w="7082" w:type="dxa"/>
          </w:tcPr>
          <w:p w14:paraId="607CA518" w14:textId="4816CC9F" w:rsidR="000F3AC6" w:rsidRDefault="00764487" w:rsidP="00141CDF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764487">
              <w:rPr>
                <w:rFonts w:ascii="Arial" w:hAnsi="Arial"/>
                <w:kern w:val="0"/>
                <w:sz w:val="20"/>
                <w:szCs w:val="20"/>
              </w:rPr>
              <w:t>The cell could</w:t>
            </w:r>
            <w:r w:rsidR="0090097D">
              <w:rPr>
                <w:rFonts w:ascii="Arial" w:hAnsi="Arial"/>
                <w:kern w:val="0"/>
                <w:sz w:val="20"/>
                <w:szCs w:val="20"/>
              </w:rPr>
              <w:t xml:space="preserve"> </w:t>
            </w:r>
            <w:r w:rsidRPr="00764487">
              <w:rPr>
                <w:rFonts w:ascii="Arial" w:hAnsi="Arial"/>
                <w:kern w:val="0"/>
                <w:sz w:val="20"/>
                <w:szCs w:val="20"/>
              </w:rPr>
              <w:t>switch off and offload its UEs, but some UEs may require high QoS only achievable in this cell</w:t>
            </w:r>
            <w:r w:rsidR="00320AE4">
              <w:rPr>
                <w:rFonts w:ascii="Arial" w:hAnsi="Arial"/>
                <w:kern w:val="0"/>
                <w:sz w:val="20"/>
                <w:szCs w:val="20"/>
              </w:rPr>
              <w:t xml:space="preserve">, </w:t>
            </w:r>
            <w:r w:rsidR="0090097D">
              <w:rPr>
                <w:rFonts w:ascii="Arial" w:hAnsi="Arial"/>
                <w:kern w:val="0"/>
                <w:sz w:val="20"/>
                <w:szCs w:val="20"/>
              </w:rPr>
              <w:t>other</w:t>
            </w:r>
            <w:r w:rsidR="00A6721D">
              <w:rPr>
                <w:rFonts w:ascii="Arial" w:hAnsi="Arial"/>
                <w:kern w:val="0"/>
                <w:sz w:val="20"/>
                <w:szCs w:val="20"/>
              </w:rPr>
              <w:t xml:space="preserve"> </w:t>
            </w:r>
            <w:r w:rsidR="0090097D">
              <w:rPr>
                <w:rFonts w:ascii="Arial" w:hAnsi="Arial"/>
                <w:kern w:val="0"/>
                <w:sz w:val="20"/>
                <w:szCs w:val="20"/>
              </w:rPr>
              <w:t>technique</w:t>
            </w:r>
            <w:r w:rsidR="00A6721D">
              <w:rPr>
                <w:rFonts w:ascii="Arial" w:hAnsi="Arial"/>
                <w:kern w:val="0"/>
                <w:sz w:val="20"/>
                <w:szCs w:val="20"/>
              </w:rPr>
              <w:t>s</w:t>
            </w:r>
            <w:r w:rsidR="00211EE8">
              <w:rPr>
                <w:rFonts w:ascii="Arial" w:hAnsi="Arial"/>
                <w:kern w:val="0"/>
                <w:sz w:val="20"/>
                <w:szCs w:val="20"/>
              </w:rPr>
              <w:t xml:space="preserve"> that do not require complete cell switch off may be preferrable</w:t>
            </w:r>
            <w:r w:rsidR="00D93D2C">
              <w:rPr>
                <w:rFonts w:ascii="Arial" w:hAnsi="Arial"/>
                <w:kern w:val="0"/>
                <w:sz w:val="20"/>
                <w:szCs w:val="20"/>
              </w:rPr>
              <w:t>.</w:t>
            </w:r>
          </w:p>
        </w:tc>
      </w:tr>
      <w:tr w:rsidR="000F3AC6" w14:paraId="4B204367" w14:textId="77777777" w:rsidTr="000F3AC6">
        <w:tc>
          <w:tcPr>
            <w:tcW w:w="2547" w:type="dxa"/>
          </w:tcPr>
          <w:p w14:paraId="455FA37B" w14:textId="1622F193" w:rsidR="000F3AC6" w:rsidRDefault="009319EA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 w:rsidRPr="009319EA">
              <w:rPr>
                <w:rFonts w:ascii="Arial" w:hAnsi="Arial"/>
                <w:kern w:val="0"/>
                <w:sz w:val="20"/>
                <w:szCs w:val="20"/>
              </w:rPr>
              <w:t>Moderate load (20-</w:t>
            </w:r>
            <w:r w:rsidR="00AD0A85">
              <w:rPr>
                <w:rFonts w:ascii="Arial" w:hAnsi="Arial"/>
                <w:kern w:val="0"/>
                <w:sz w:val="20"/>
                <w:szCs w:val="20"/>
              </w:rPr>
              <w:t>4</w:t>
            </w:r>
            <w:r w:rsidRPr="009319EA">
              <w:rPr>
                <w:rFonts w:ascii="Arial" w:hAnsi="Arial"/>
                <w:kern w:val="0"/>
                <w:sz w:val="20"/>
                <w:szCs w:val="20"/>
              </w:rPr>
              <w:t>0%)</w:t>
            </w:r>
          </w:p>
        </w:tc>
        <w:tc>
          <w:tcPr>
            <w:tcW w:w="7082" w:type="dxa"/>
          </w:tcPr>
          <w:p w14:paraId="010F82F9" w14:textId="11D6C154" w:rsidR="000F3AC6" w:rsidRDefault="009319EA" w:rsidP="00141CDF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9319EA">
              <w:rPr>
                <w:rFonts w:ascii="Arial" w:hAnsi="Arial"/>
                <w:kern w:val="0"/>
                <w:sz w:val="20"/>
                <w:szCs w:val="20"/>
              </w:rPr>
              <w:t>Switching off the cell, if possible, would lead to HO overhead and may not be energy efficient for UEs and NW in general</w:t>
            </w:r>
            <w:r>
              <w:rPr>
                <w:rFonts w:ascii="Arial" w:hAnsi="Arial"/>
                <w:kern w:val="0"/>
                <w:sz w:val="20"/>
                <w:szCs w:val="20"/>
              </w:rPr>
              <w:t xml:space="preserve">. </w:t>
            </w:r>
            <w:r w:rsidRPr="009319EA">
              <w:rPr>
                <w:rFonts w:ascii="Arial" w:hAnsi="Arial"/>
                <w:kern w:val="0"/>
                <w:sz w:val="20"/>
                <w:szCs w:val="20"/>
              </w:rPr>
              <w:t>Other methods such as smart scheduling may be more efficient</w:t>
            </w:r>
            <w:r w:rsidR="00D93D2C">
              <w:rPr>
                <w:rFonts w:ascii="Arial" w:hAnsi="Arial"/>
                <w:kern w:val="0"/>
                <w:sz w:val="20"/>
                <w:szCs w:val="20"/>
              </w:rPr>
              <w:t>.</w:t>
            </w:r>
          </w:p>
        </w:tc>
      </w:tr>
      <w:tr w:rsidR="000F3AC6" w14:paraId="30A8D449" w14:textId="77777777" w:rsidTr="000F3AC6">
        <w:tc>
          <w:tcPr>
            <w:tcW w:w="2547" w:type="dxa"/>
          </w:tcPr>
          <w:p w14:paraId="2FC6A20F" w14:textId="668BA07D" w:rsidR="000F3AC6" w:rsidRDefault="00AD0A85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Normal to high</w:t>
            </w:r>
            <w:r w:rsidR="009319EA" w:rsidRPr="009319EA">
              <w:rPr>
                <w:rFonts w:ascii="Arial" w:hAnsi="Arial"/>
                <w:kern w:val="0"/>
                <w:sz w:val="20"/>
                <w:szCs w:val="20"/>
              </w:rPr>
              <w:t xml:space="preserve"> load (</w:t>
            </w:r>
            <w:r>
              <w:rPr>
                <w:rFonts w:ascii="Arial" w:hAnsi="Arial"/>
                <w:kern w:val="0"/>
                <w:sz w:val="20"/>
                <w:szCs w:val="20"/>
              </w:rPr>
              <w:t>4</w:t>
            </w:r>
            <w:r w:rsidR="009319EA" w:rsidRPr="009319EA">
              <w:rPr>
                <w:rFonts w:ascii="Arial" w:hAnsi="Arial"/>
                <w:kern w:val="0"/>
                <w:sz w:val="20"/>
                <w:szCs w:val="20"/>
              </w:rPr>
              <w:t>0-</w:t>
            </w:r>
            <w:r>
              <w:rPr>
                <w:rFonts w:ascii="Arial" w:hAnsi="Arial"/>
                <w:kern w:val="0"/>
                <w:sz w:val="20"/>
                <w:szCs w:val="20"/>
              </w:rPr>
              <w:t>7</w:t>
            </w:r>
            <w:r w:rsidR="009319EA" w:rsidRPr="009319EA">
              <w:rPr>
                <w:rFonts w:ascii="Arial" w:hAnsi="Arial"/>
                <w:kern w:val="0"/>
                <w:sz w:val="20"/>
                <w:szCs w:val="20"/>
              </w:rPr>
              <w:t>0%)</w:t>
            </w:r>
          </w:p>
        </w:tc>
        <w:tc>
          <w:tcPr>
            <w:tcW w:w="7082" w:type="dxa"/>
          </w:tcPr>
          <w:p w14:paraId="7243DE02" w14:textId="6AE385CF" w:rsidR="000F3AC6" w:rsidRDefault="009319EA" w:rsidP="00141CDF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9319EA">
              <w:rPr>
                <w:rFonts w:ascii="Arial" w:hAnsi="Arial"/>
                <w:kern w:val="0"/>
                <w:sz w:val="20"/>
                <w:szCs w:val="20"/>
              </w:rPr>
              <w:t xml:space="preserve">Switching off the cell should not considered, but cell is not being utilised to its maximum potential and </w:t>
            </w:r>
            <w:r w:rsidR="00AD0A85">
              <w:rPr>
                <w:rFonts w:ascii="Arial" w:hAnsi="Arial"/>
                <w:kern w:val="0"/>
                <w:sz w:val="20"/>
                <w:szCs w:val="20"/>
              </w:rPr>
              <w:t>N</w:t>
            </w:r>
            <w:r w:rsidRPr="009319EA">
              <w:rPr>
                <w:rFonts w:ascii="Arial" w:hAnsi="Arial"/>
                <w:kern w:val="0"/>
                <w:sz w:val="20"/>
                <w:szCs w:val="20"/>
              </w:rPr>
              <w:t>ES should be achievable</w:t>
            </w:r>
            <w:r w:rsidR="00587B3A">
              <w:rPr>
                <w:rFonts w:ascii="Arial" w:hAnsi="Arial"/>
                <w:kern w:val="0"/>
                <w:sz w:val="20"/>
                <w:szCs w:val="20"/>
              </w:rPr>
              <w:t>.</w:t>
            </w:r>
          </w:p>
        </w:tc>
      </w:tr>
      <w:tr w:rsidR="00587B3A" w14:paraId="2D38FF99" w14:textId="77777777" w:rsidTr="000F3AC6">
        <w:tc>
          <w:tcPr>
            <w:tcW w:w="2547" w:type="dxa"/>
          </w:tcPr>
          <w:p w14:paraId="2D3FAA85" w14:textId="44B13B35" w:rsidR="00587B3A" w:rsidRPr="009319EA" w:rsidRDefault="00AD0A85" w:rsidP="000F3AC6">
            <w:pPr>
              <w:widowControl/>
              <w:spacing w:after="120" w:line="240" w:lineRule="atLeast"/>
              <w:jc w:val="center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H</w:t>
            </w:r>
            <w:r w:rsidR="00587B3A">
              <w:rPr>
                <w:rFonts w:ascii="Arial" w:hAnsi="Arial"/>
                <w:kern w:val="0"/>
                <w:sz w:val="20"/>
                <w:szCs w:val="20"/>
              </w:rPr>
              <w:t xml:space="preserve">igh to full load </w:t>
            </w:r>
            <w:r>
              <w:rPr>
                <w:rFonts w:ascii="Arial" w:hAnsi="Arial"/>
                <w:kern w:val="0"/>
                <w:sz w:val="20"/>
                <w:szCs w:val="20"/>
              </w:rPr>
              <w:t>(7</w:t>
            </w:r>
            <w:r w:rsidR="00587B3A">
              <w:rPr>
                <w:rFonts w:ascii="Arial" w:hAnsi="Arial"/>
                <w:kern w:val="0"/>
                <w:sz w:val="20"/>
                <w:szCs w:val="20"/>
              </w:rPr>
              <w:t>0-100%)</w:t>
            </w:r>
          </w:p>
        </w:tc>
        <w:tc>
          <w:tcPr>
            <w:tcW w:w="7082" w:type="dxa"/>
          </w:tcPr>
          <w:p w14:paraId="7E7D6FDA" w14:textId="62BE061B" w:rsidR="00587B3A" w:rsidRPr="009319EA" w:rsidRDefault="00587B3A" w:rsidP="00141CDF">
            <w:pPr>
              <w:widowControl/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rPr>
                <w:rFonts w:ascii="Arial" w:hAnsi="Arial"/>
                <w:kern w:val="0"/>
                <w:sz w:val="20"/>
                <w:szCs w:val="20"/>
              </w:rPr>
              <w:t>Network energy saving is not appropriate here.</w:t>
            </w:r>
          </w:p>
        </w:tc>
      </w:tr>
    </w:tbl>
    <w:p w14:paraId="6E5338BA" w14:textId="77777777" w:rsidR="00141CDF" w:rsidRPr="00141CDF" w:rsidRDefault="00141CDF" w:rsidP="00141CD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7920569F" w14:textId="178DE30F" w:rsidR="00BB3A7E" w:rsidRDefault="00587B3A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587B3A">
        <w:rPr>
          <w:rFonts w:ascii="Arial" w:hAnsi="Arial"/>
          <w:kern w:val="0"/>
          <w:sz w:val="20"/>
          <w:szCs w:val="20"/>
        </w:rPr>
        <w:t>In all cases</w:t>
      </w:r>
      <w:r>
        <w:rPr>
          <w:rFonts w:ascii="Arial" w:hAnsi="Arial"/>
          <w:kern w:val="0"/>
          <w:sz w:val="20"/>
          <w:szCs w:val="20"/>
        </w:rPr>
        <w:t xml:space="preserve"> described in the table</w:t>
      </w:r>
      <w:r w:rsidRPr="00587B3A">
        <w:rPr>
          <w:rFonts w:ascii="Arial" w:hAnsi="Arial"/>
          <w:kern w:val="0"/>
          <w:sz w:val="20"/>
          <w:szCs w:val="20"/>
        </w:rPr>
        <w:t>, avoiding to completely switch</w:t>
      </w:r>
      <w:r w:rsidR="00C6456A">
        <w:rPr>
          <w:rFonts w:ascii="Arial" w:hAnsi="Arial"/>
          <w:kern w:val="0"/>
          <w:sz w:val="20"/>
          <w:szCs w:val="20"/>
        </w:rPr>
        <w:t xml:space="preserve"> </w:t>
      </w:r>
      <w:r w:rsidRPr="00587B3A">
        <w:rPr>
          <w:rFonts w:ascii="Arial" w:hAnsi="Arial"/>
          <w:kern w:val="0"/>
          <w:sz w:val="20"/>
          <w:szCs w:val="20"/>
        </w:rPr>
        <w:t>off the cell for a long period of time and using finer granularity methods may prove beneficial.</w:t>
      </w:r>
    </w:p>
    <w:p w14:paraId="30D3BB39" w14:textId="097383F8" w:rsidR="00505C35" w:rsidRDefault="00505C35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lastRenderedPageBreak/>
        <w:t>Observation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 1: </w:t>
      </w:r>
      <w:r w:rsidR="00921057">
        <w:rPr>
          <w:rFonts w:ascii="Arial" w:hAnsi="Arial"/>
          <w:b/>
          <w:kern w:val="0"/>
          <w:sz w:val="20"/>
          <w:szCs w:val="20"/>
        </w:rPr>
        <w:t>Swi</w:t>
      </w:r>
      <w:r>
        <w:rPr>
          <w:rFonts w:ascii="Arial" w:hAnsi="Arial"/>
          <w:b/>
          <w:kern w:val="0"/>
          <w:sz w:val="20"/>
          <w:szCs w:val="20"/>
        </w:rPr>
        <w:t>t</w:t>
      </w:r>
      <w:r w:rsidR="00921057">
        <w:rPr>
          <w:rFonts w:ascii="Arial" w:hAnsi="Arial"/>
          <w:b/>
          <w:kern w:val="0"/>
          <w:sz w:val="20"/>
          <w:szCs w:val="20"/>
        </w:rPr>
        <w:t>ch</w:t>
      </w:r>
      <w:r>
        <w:rPr>
          <w:rFonts w:ascii="Arial" w:hAnsi="Arial"/>
          <w:b/>
          <w:kern w:val="0"/>
          <w:sz w:val="20"/>
          <w:szCs w:val="20"/>
        </w:rPr>
        <w:t>ing off a cell</w:t>
      </w:r>
      <w:r w:rsidR="00921057">
        <w:rPr>
          <w:rFonts w:ascii="Arial" w:hAnsi="Arial"/>
          <w:b/>
          <w:kern w:val="0"/>
          <w:sz w:val="20"/>
          <w:szCs w:val="20"/>
        </w:rPr>
        <w:t xml:space="preserve"> and offloading its UEs</w:t>
      </w:r>
      <w:r w:rsidR="00B3692D">
        <w:rPr>
          <w:rFonts w:ascii="Arial" w:hAnsi="Arial"/>
          <w:b/>
          <w:kern w:val="0"/>
          <w:sz w:val="20"/>
          <w:szCs w:val="20"/>
        </w:rPr>
        <w:t xml:space="preserve"> is rar</w:t>
      </w:r>
      <w:r w:rsidR="00670E94">
        <w:rPr>
          <w:rFonts w:ascii="Arial" w:hAnsi="Arial"/>
          <w:b/>
          <w:kern w:val="0"/>
          <w:sz w:val="20"/>
          <w:szCs w:val="20"/>
        </w:rPr>
        <w:t>ely optimal</w:t>
      </w:r>
    </w:p>
    <w:p w14:paraId="40EDBC48" w14:textId="617F72C0" w:rsidR="00CB1ABB" w:rsidRDefault="008124AD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</w:t>
      </w:r>
      <w:r w:rsidR="009B3477">
        <w:rPr>
          <w:rFonts w:ascii="Arial" w:hAnsi="Arial"/>
          <w:kern w:val="0"/>
          <w:sz w:val="20"/>
          <w:szCs w:val="20"/>
        </w:rPr>
        <w:t>proposed</w:t>
      </w:r>
      <w:r w:rsidR="00F91D5C">
        <w:rPr>
          <w:rFonts w:ascii="Arial" w:hAnsi="Arial"/>
          <w:kern w:val="0"/>
          <w:sz w:val="20"/>
          <w:szCs w:val="20"/>
        </w:rPr>
        <w:t xml:space="preserve"> by m</w:t>
      </w:r>
      <w:r w:rsidR="005C403A">
        <w:rPr>
          <w:rFonts w:ascii="Arial" w:hAnsi="Arial"/>
          <w:kern w:val="0"/>
          <w:sz w:val="20"/>
          <w:szCs w:val="20"/>
        </w:rPr>
        <w:t>ultiple</w:t>
      </w:r>
      <w:r w:rsidR="00F91D5C">
        <w:rPr>
          <w:rFonts w:ascii="Arial" w:hAnsi="Arial"/>
          <w:kern w:val="0"/>
          <w:sz w:val="20"/>
          <w:szCs w:val="20"/>
        </w:rPr>
        <w:t xml:space="preserve"> companies already</w:t>
      </w:r>
      <w:r w:rsidR="005C403A">
        <w:rPr>
          <w:rFonts w:ascii="Arial" w:hAnsi="Arial"/>
          <w:kern w:val="0"/>
          <w:sz w:val="20"/>
          <w:szCs w:val="20"/>
        </w:rPr>
        <w:t xml:space="preserve"> [2,3]</w:t>
      </w:r>
      <w:r w:rsidR="00F91D5C">
        <w:rPr>
          <w:rFonts w:ascii="Arial" w:hAnsi="Arial"/>
          <w:kern w:val="0"/>
          <w:sz w:val="20"/>
          <w:szCs w:val="20"/>
        </w:rPr>
        <w:t xml:space="preserve">, </w:t>
      </w:r>
      <w:r w:rsidR="00B70AE4">
        <w:rPr>
          <w:rFonts w:ascii="Arial" w:hAnsi="Arial"/>
          <w:kern w:val="0"/>
          <w:sz w:val="20"/>
          <w:szCs w:val="20"/>
        </w:rPr>
        <w:t>the possibility to have more dynamic sleeping periods</w:t>
      </w:r>
      <w:r w:rsidR="00CB1ABB">
        <w:rPr>
          <w:rFonts w:ascii="Arial" w:hAnsi="Arial"/>
          <w:kern w:val="0"/>
          <w:sz w:val="20"/>
          <w:szCs w:val="20"/>
        </w:rPr>
        <w:t xml:space="preserve"> </w:t>
      </w:r>
      <w:r w:rsidR="00AF1677">
        <w:rPr>
          <w:rFonts w:ascii="Arial" w:hAnsi="Arial"/>
          <w:kern w:val="0"/>
          <w:sz w:val="20"/>
          <w:szCs w:val="20"/>
        </w:rPr>
        <w:t>would be beneficial</w:t>
      </w:r>
      <w:r w:rsidR="00CB1ABB">
        <w:rPr>
          <w:rFonts w:ascii="Arial" w:hAnsi="Arial"/>
          <w:kern w:val="0"/>
          <w:sz w:val="20"/>
          <w:szCs w:val="20"/>
        </w:rPr>
        <w:t>.</w:t>
      </w:r>
    </w:p>
    <w:p w14:paraId="392A1122" w14:textId="0FCB6B83" w:rsidR="00666942" w:rsidRPr="00666942" w:rsidRDefault="008124AD" w:rsidP="00666942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1: </w:t>
      </w:r>
      <w:r w:rsidR="00CB1ABB">
        <w:rPr>
          <w:rFonts w:ascii="Arial" w:hAnsi="Arial"/>
          <w:b/>
          <w:kern w:val="0"/>
          <w:sz w:val="20"/>
          <w:szCs w:val="20"/>
        </w:rPr>
        <w:t xml:space="preserve">RAN2 </w:t>
      </w:r>
      <w:r w:rsidR="006A3257">
        <w:rPr>
          <w:rFonts w:ascii="Arial" w:hAnsi="Arial"/>
          <w:b/>
          <w:kern w:val="0"/>
          <w:sz w:val="20"/>
          <w:szCs w:val="20"/>
        </w:rPr>
        <w:t xml:space="preserve">should </w:t>
      </w:r>
      <w:r w:rsidR="00CB1ABB">
        <w:rPr>
          <w:rFonts w:ascii="Arial" w:hAnsi="Arial"/>
          <w:b/>
          <w:kern w:val="0"/>
          <w:sz w:val="20"/>
          <w:szCs w:val="20"/>
        </w:rPr>
        <w:t>discuss d</w:t>
      </w:r>
      <w:r w:rsidR="00C23E21">
        <w:rPr>
          <w:rFonts w:ascii="Arial" w:hAnsi="Arial"/>
          <w:b/>
          <w:kern w:val="0"/>
          <w:sz w:val="20"/>
          <w:szCs w:val="20"/>
        </w:rPr>
        <w:t>ifferent time granularity</w:t>
      </w:r>
      <w:r w:rsidR="00CB1ABB">
        <w:rPr>
          <w:rFonts w:ascii="Arial" w:hAnsi="Arial"/>
          <w:b/>
          <w:kern w:val="0"/>
          <w:sz w:val="20"/>
          <w:szCs w:val="20"/>
        </w:rPr>
        <w:t xml:space="preserve"> and dynamic </w:t>
      </w:r>
      <w:r w:rsidR="00B17E1C">
        <w:rPr>
          <w:rFonts w:ascii="Arial" w:hAnsi="Arial"/>
          <w:b/>
          <w:kern w:val="0"/>
          <w:sz w:val="20"/>
          <w:szCs w:val="20"/>
        </w:rPr>
        <w:t>sleep</w:t>
      </w:r>
      <w:r w:rsidR="00AE3DE6">
        <w:rPr>
          <w:rFonts w:ascii="Arial" w:hAnsi="Arial"/>
          <w:b/>
          <w:kern w:val="0"/>
          <w:sz w:val="20"/>
          <w:szCs w:val="20"/>
        </w:rPr>
        <w:t xml:space="preserve"> </w:t>
      </w:r>
      <w:r w:rsidR="00CB1ABB">
        <w:rPr>
          <w:rFonts w:ascii="Arial" w:hAnsi="Arial"/>
          <w:b/>
          <w:kern w:val="0"/>
          <w:sz w:val="20"/>
          <w:szCs w:val="20"/>
        </w:rPr>
        <w:t>patterns</w:t>
      </w:r>
    </w:p>
    <w:p w14:paraId="7AADBB05" w14:textId="5452DA8B" w:rsidR="00564B8D" w:rsidRDefault="00FF4CA7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main drawback of </w:t>
      </w:r>
      <w:r w:rsidR="00EB52EE">
        <w:rPr>
          <w:rFonts w:ascii="Arial" w:hAnsi="Arial"/>
          <w:kern w:val="0"/>
          <w:sz w:val="20"/>
          <w:szCs w:val="20"/>
        </w:rPr>
        <w:t xml:space="preserve">legacy </w:t>
      </w:r>
      <w:r>
        <w:rPr>
          <w:rFonts w:ascii="Arial" w:hAnsi="Arial"/>
          <w:kern w:val="0"/>
          <w:sz w:val="20"/>
          <w:szCs w:val="20"/>
        </w:rPr>
        <w:t>cell s</w:t>
      </w:r>
      <w:r w:rsidR="00A3101A">
        <w:rPr>
          <w:rFonts w:ascii="Arial" w:hAnsi="Arial"/>
          <w:kern w:val="0"/>
          <w:sz w:val="20"/>
          <w:szCs w:val="20"/>
        </w:rPr>
        <w:t>w</w:t>
      </w:r>
      <w:r>
        <w:rPr>
          <w:rFonts w:ascii="Arial" w:hAnsi="Arial"/>
          <w:kern w:val="0"/>
          <w:sz w:val="20"/>
          <w:szCs w:val="20"/>
        </w:rPr>
        <w:t>itch</w:t>
      </w:r>
      <w:r w:rsidR="006A3257">
        <w:rPr>
          <w:rFonts w:ascii="Arial" w:hAnsi="Arial"/>
          <w:kern w:val="0"/>
          <w:sz w:val="20"/>
          <w:szCs w:val="20"/>
        </w:rPr>
        <w:t>-</w:t>
      </w:r>
      <w:r>
        <w:rPr>
          <w:rFonts w:ascii="Arial" w:hAnsi="Arial"/>
          <w:kern w:val="0"/>
          <w:sz w:val="20"/>
          <w:szCs w:val="20"/>
        </w:rPr>
        <w:t xml:space="preserve">off is </w:t>
      </w:r>
      <w:r w:rsidR="00A3101A">
        <w:rPr>
          <w:rFonts w:ascii="Arial" w:hAnsi="Arial"/>
          <w:kern w:val="0"/>
          <w:sz w:val="20"/>
          <w:szCs w:val="20"/>
        </w:rPr>
        <w:t xml:space="preserve">having to offload </w:t>
      </w:r>
      <w:r w:rsidR="00F10C68">
        <w:rPr>
          <w:rFonts w:ascii="Arial" w:hAnsi="Arial"/>
          <w:kern w:val="0"/>
          <w:sz w:val="20"/>
          <w:szCs w:val="20"/>
        </w:rPr>
        <w:t xml:space="preserve">its UEs to neighbouring cells. Upon switching on again, </w:t>
      </w:r>
      <w:r w:rsidR="008E79D5">
        <w:rPr>
          <w:rFonts w:ascii="Arial" w:hAnsi="Arial"/>
          <w:kern w:val="0"/>
          <w:sz w:val="20"/>
          <w:szCs w:val="20"/>
        </w:rPr>
        <w:t>p</w:t>
      </w:r>
      <w:r w:rsidR="00F10C68">
        <w:rPr>
          <w:rFonts w:ascii="Arial" w:hAnsi="Arial"/>
          <w:kern w:val="0"/>
          <w:sz w:val="20"/>
          <w:szCs w:val="20"/>
        </w:rPr>
        <w:t xml:space="preserve">revious UEs may discover the cell again and </w:t>
      </w:r>
      <w:r w:rsidR="00D91163">
        <w:rPr>
          <w:rFonts w:ascii="Arial" w:hAnsi="Arial"/>
          <w:kern w:val="0"/>
          <w:sz w:val="20"/>
          <w:szCs w:val="20"/>
        </w:rPr>
        <w:t>proceed to another handover back to the cell. This procedure, if it happens more frequently</w:t>
      </w:r>
      <w:r w:rsidR="004B6F14">
        <w:rPr>
          <w:rFonts w:ascii="Arial" w:hAnsi="Arial"/>
          <w:kern w:val="0"/>
          <w:sz w:val="20"/>
          <w:szCs w:val="20"/>
        </w:rPr>
        <w:t>, would be very wasteful.</w:t>
      </w:r>
      <w:r w:rsidR="009F7385">
        <w:rPr>
          <w:rFonts w:ascii="Arial" w:hAnsi="Arial"/>
          <w:kern w:val="0"/>
          <w:sz w:val="20"/>
          <w:szCs w:val="20"/>
        </w:rPr>
        <w:t xml:space="preserve"> In the case of</w:t>
      </w:r>
      <w:r w:rsidR="003E2976">
        <w:rPr>
          <w:rFonts w:ascii="Arial" w:hAnsi="Arial"/>
          <w:kern w:val="0"/>
          <w:sz w:val="20"/>
          <w:szCs w:val="20"/>
        </w:rPr>
        <w:t xml:space="preserve"> short</w:t>
      </w:r>
      <w:r w:rsidR="009F7385">
        <w:rPr>
          <w:rFonts w:ascii="Arial" w:hAnsi="Arial"/>
          <w:kern w:val="0"/>
          <w:sz w:val="20"/>
          <w:szCs w:val="20"/>
        </w:rPr>
        <w:t>er</w:t>
      </w:r>
      <w:r w:rsidR="003E2976">
        <w:rPr>
          <w:rFonts w:ascii="Arial" w:hAnsi="Arial"/>
          <w:kern w:val="0"/>
          <w:sz w:val="20"/>
          <w:szCs w:val="20"/>
        </w:rPr>
        <w:t xml:space="preserve"> sleep pattern of e.g. a few subframes where the cell is not transmitting or receiving</w:t>
      </w:r>
      <w:r w:rsidR="009F7385">
        <w:rPr>
          <w:rFonts w:ascii="Arial" w:hAnsi="Arial"/>
          <w:kern w:val="0"/>
          <w:sz w:val="20"/>
          <w:szCs w:val="20"/>
        </w:rPr>
        <w:t>,</w:t>
      </w:r>
      <w:r w:rsidR="003E2976">
        <w:rPr>
          <w:rFonts w:ascii="Arial" w:hAnsi="Arial"/>
          <w:kern w:val="0"/>
          <w:sz w:val="20"/>
          <w:szCs w:val="20"/>
        </w:rPr>
        <w:t xml:space="preserve"> unlike</w:t>
      </w:r>
      <w:r w:rsidR="00F35E7D">
        <w:rPr>
          <w:rFonts w:ascii="Arial" w:hAnsi="Arial"/>
          <w:kern w:val="0"/>
          <w:sz w:val="20"/>
          <w:szCs w:val="20"/>
        </w:rPr>
        <w:t xml:space="preserve"> for</w:t>
      </w:r>
      <w:r w:rsidR="003E2976">
        <w:rPr>
          <w:rFonts w:ascii="Arial" w:hAnsi="Arial"/>
          <w:kern w:val="0"/>
          <w:sz w:val="20"/>
          <w:szCs w:val="20"/>
        </w:rPr>
        <w:t xml:space="preserve"> legacy cell switch-off</w:t>
      </w:r>
      <w:r w:rsidR="00F35E7D">
        <w:rPr>
          <w:rFonts w:ascii="Arial" w:hAnsi="Arial"/>
          <w:kern w:val="0"/>
          <w:sz w:val="20"/>
          <w:szCs w:val="20"/>
        </w:rPr>
        <w:t>,</w:t>
      </w:r>
      <w:r w:rsidR="003E2976">
        <w:rPr>
          <w:rFonts w:ascii="Arial" w:hAnsi="Arial"/>
          <w:kern w:val="0"/>
          <w:sz w:val="20"/>
          <w:szCs w:val="20"/>
        </w:rPr>
        <w:t xml:space="preserve"> the switch-on time is known and UEs may not need to be offloaded.</w:t>
      </w:r>
    </w:p>
    <w:p w14:paraId="0996D8B2" w14:textId="0227A098" w:rsidR="00EC3C0B" w:rsidRDefault="00BB3ADE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practice, this would mean that UEs would keep their </w:t>
      </w:r>
      <w:r w:rsidR="00EC3C0B">
        <w:rPr>
          <w:rFonts w:ascii="Arial" w:hAnsi="Arial"/>
          <w:kern w:val="0"/>
          <w:sz w:val="20"/>
          <w:szCs w:val="20"/>
        </w:rPr>
        <w:t>RRC</w:t>
      </w:r>
      <w:r>
        <w:rPr>
          <w:rFonts w:ascii="Arial" w:hAnsi="Arial"/>
          <w:kern w:val="0"/>
          <w:sz w:val="20"/>
          <w:szCs w:val="20"/>
        </w:rPr>
        <w:t xml:space="preserve"> state when the cell wakes up, i.e. Inactive UEs stay inactive and Connected UEs stay connected</w:t>
      </w:r>
      <w:r w:rsidR="00C22E50">
        <w:rPr>
          <w:rFonts w:ascii="Arial" w:hAnsi="Arial"/>
          <w:kern w:val="0"/>
          <w:sz w:val="20"/>
          <w:szCs w:val="20"/>
        </w:rPr>
        <w:t xml:space="preserve"> and previously acquired SI would </w:t>
      </w:r>
      <w:r w:rsidR="00164086">
        <w:rPr>
          <w:rFonts w:ascii="Arial" w:hAnsi="Arial"/>
          <w:kern w:val="0"/>
          <w:sz w:val="20"/>
          <w:szCs w:val="20"/>
        </w:rPr>
        <w:t>remain valid, as if nothing happened</w:t>
      </w:r>
      <w:r>
        <w:rPr>
          <w:rFonts w:ascii="Arial" w:hAnsi="Arial"/>
          <w:kern w:val="0"/>
          <w:sz w:val="20"/>
          <w:szCs w:val="20"/>
        </w:rPr>
        <w:t>.</w:t>
      </w:r>
    </w:p>
    <w:p w14:paraId="783F639E" w14:textId="44476000" w:rsidR="004B6F14" w:rsidRDefault="004B6F14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</w:t>
      </w:r>
      <w:r w:rsidR="00A8280B">
        <w:rPr>
          <w:rFonts w:ascii="Arial" w:hAnsi="Arial"/>
          <w:b/>
          <w:kern w:val="0"/>
          <w:sz w:val="20"/>
          <w:szCs w:val="20"/>
        </w:rPr>
        <w:t xml:space="preserve">AN2 to </w:t>
      </w:r>
      <w:r w:rsidR="00EC3C0B">
        <w:rPr>
          <w:rFonts w:ascii="Arial" w:hAnsi="Arial"/>
          <w:b/>
          <w:kern w:val="0"/>
          <w:sz w:val="20"/>
          <w:szCs w:val="20"/>
        </w:rPr>
        <w:t xml:space="preserve">assume that </w:t>
      </w:r>
      <w:r w:rsidR="00A8280B">
        <w:rPr>
          <w:rFonts w:ascii="Arial" w:hAnsi="Arial"/>
          <w:b/>
          <w:kern w:val="0"/>
          <w:sz w:val="20"/>
          <w:szCs w:val="20"/>
        </w:rPr>
        <w:t xml:space="preserve">UEs </w:t>
      </w:r>
      <w:r w:rsidR="00EC3C0B">
        <w:rPr>
          <w:rFonts w:ascii="Arial" w:hAnsi="Arial"/>
          <w:b/>
          <w:kern w:val="0"/>
          <w:sz w:val="20"/>
          <w:szCs w:val="20"/>
        </w:rPr>
        <w:t>can</w:t>
      </w:r>
      <w:r w:rsidR="00EA3C1A">
        <w:rPr>
          <w:rFonts w:ascii="Arial" w:hAnsi="Arial"/>
          <w:b/>
          <w:kern w:val="0"/>
          <w:sz w:val="20"/>
          <w:szCs w:val="20"/>
        </w:rPr>
        <w:t xml:space="preserve"> </w:t>
      </w:r>
      <w:r w:rsidR="00EC3C0B">
        <w:rPr>
          <w:rFonts w:ascii="Arial" w:hAnsi="Arial"/>
          <w:b/>
          <w:kern w:val="0"/>
          <w:sz w:val="20"/>
          <w:szCs w:val="20"/>
        </w:rPr>
        <w:t>keep their RRC state</w:t>
      </w:r>
      <w:r w:rsidR="00CD21F6">
        <w:rPr>
          <w:rFonts w:ascii="Arial" w:hAnsi="Arial"/>
          <w:b/>
          <w:kern w:val="0"/>
          <w:sz w:val="20"/>
          <w:szCs w:val="20"/>
        </w:rPr>
        <w:t xml:space="preserve"> in</w:t>
      </w:r>
      <w:r w:rsidR="00A8280B">
        <w:rPr>
          <w:rFonts w:ascii="Arial" w:hAnsi="Arial"/>
          <w:b/>
          <w:kern w:val="0"/>
          <w:sz w:val="20"/>
          <w:szCs w:val="20"/>
        </w:rPr>
        <w:t xml:space="preserve"> the cell</w:t>
      </w:r>
      <w:r w:rsidR="005F1408">
        <w:rPr>
          <w:rFonts w:ascii="Arial" w:hAnsi="Arial"/>
          <w:b/>
          <w:kern w:val="0"/>
          <w:sz w:val="20"/>
          <w:szCs w:val="20"/>
        </w:rPr>
        <w:t xml:space="preserve"> between </w:t>
      </w:r>
      <w:r w:rsidR="00C84E26">
        <w:rPr>
          <w:rFonts w:ascii="Arial" w:hAnsi="Arial"/>
          <w:b/>
          <w:kern w:val="0"/>
          <w:sz w:val="20"/>
          <w:szCs w:val="20"/>
        </w:rPr>
        <w:t>short sleep</w:t>
      </w:r>
      <w:r w:rsidR="00F17D93">
        <w:rPr>
          <w:rFonts w:ascii="Arial" w:hAnsi="Arial"/>
          <w:b/>
          <w:kern w:val="0"/>
          <w:sz w:val="20"/>
          <w:szCs w:val="20"/>
        </w:rPr>
        <w:t xml:space="preserve"> </w:t>
      </w:r>
      <w:r w:rsidR="005F1408">
        <w:rPr>
          <w:rFonts w:ascii="Arial" w:hAnsi="Arial"/>
          <w:b/>
          <w:kern w:val="0"/>
          <w:sz w:val="20"/>
          <w:szCs w:val="20"/>
        </w:rPr>
        <w:t>periods</w:t>
      </w:r>
    </w:p>
    <w:p w14:paraId="724416C2" w14:textId="088D3277" w:rsidR="00666942" w:rsidRDefault="00666942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666942">
        <w:rPr>
          <w:rFonts w:ascii="Arial" w:hAnsi="Arial"/>
          <w:kern w:val="0"/>
          <w:sz w:val="20"/>
          <w:szCs w:val="20"/>
        </w:rPr>
        <w:t>Furthermore, we believe that th</w:t>
      </w:r>
      <w:r w:rsidR="008E79D5">
        <w:rPr>
          <w:rFonts w:ascii="Arial" w:hAnsi="Arial"/>
          <w:kern w:val="0"/>
          <w:sz w:val="20"/>
          <w:szCs w:val="20"/>
        </w:rPr>
        <w:t>ese</w:t>
      </w:r>
      <w:r>
        <w:rPr>
          <w:rFonts w:ascii="Arial" w:hAnsi="Arial"/>
          <w:kern w:val="0"/>
          <w:sz w:val="20"/>
          <w:szCs w:val="20"/>
        </w:rPr>
        <w:t xml:space="preserve"> dynamic patterns of finer granul</w:t>
      </w:r>
      <w:r w:rsidR="00D43B4C">
        <w:rPr>
          <w:rFonts w:ascii="Arial" w:hAnsi="Arial"/>
          <w:kern w:val="0"/>
          <w:sz w:val="20"/>
          <w:szCs w:val="20"/>
        </w:rPr>
        <w:t>arity should also apply to other aspects of the cell’s energy consumption</w:t>
      </w:r>
      <w:r w:rsidR="002E2438">
        <w:rPr>
          <w:rFonts w:ascii="Arial" w:hAnsi="Arial"/>
          <w:kern w:val="0"/>
          <w:sz w:val="20"/>
          <w:szCs w:val="20"/>
        </w:rPr>
        <w:t>.</w:t>
      </w:r>
    </w:p>
    <w:p w14:paraId="3D3218EF" w14:textId="242876EA" w:rsidR="002E2438" w:rsidRPr="00666942" w:rsidRDefault="00393A58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</w:t>
      </w:r>
      <w:r w:rsidR="00D66947">
        <w:rPr>
          <w:rFonts w:ascii="Arial" w:hAnsi="Arial"/>
          <w:kern w:val="0"/>
          <w:sz w:val="20"/>
          <w:szCs w:val="20"/>
        </w:rPr>
        <w:t xml:space="preserve">SID </w:t>
      </w:r>
      <w:r>
        <w:rPr>
          <w:rFonts w:ascii="Arial" w:hAnsi="Arial"/>
          <w:kern w:val="0"/>
          <w:sz w:val="20"/>
          <w:szCs w:val="20"/>
        </w:rPr>
        <w:t>includes “</w:t>
      </w:r>
      <w:r w:rsidRPr="00752113">
        <w:rPr>
          <w:rFonts w:ascii="Arial" w:hAnsi="Arial" w:cs="Arial"/>
        </w:rPr>
        <w:t>frequency, spatial, and power domains</w:t>
      </w:r>
      <w:r>
        <w:rPr>
          <w:rFonts w:ascii="Arial" w:hAnsi="Arial"/>
          <w:kern w:val="0"/>
          <w:sz w:val="20"/>
          <w:szCs w:val="20"/>
        </w:rPr>
        <w:t>”,</w:t>
      </w:r>
      <w:r w:rsidR="002E2438">
        <w:rPr>
          <w:rFonts w:ascii="Arial" w:hAnsi="Arial"/>
          <w:kern w:val="0"/>
          <w:sz w:val="20"/>
          <w:szCs w:val="20"/>
        </w:rPr>
        <w:t xml:space="preserve"> for instance to switch</w:t>
      </w:r>
      <w:r w:rsidR="0077053D">
        <w:rPr>
          <w:rFonts w:ascii="Arial" w:hAnsi="Arial"/>
          <w:kern w:val="0"/>
          <w:sz w:val="20"/>
          <w:szCs w:val="20"/>
        </w:rPr>
        <w:t xml:space="preserve"> </w:t>
      </w:r>
      <w:r w:rsidR="002E2438">
        <w:rPr>
          <w:rFonts w:ascii="Arial" w:hAnsi="Arial"/>
          <w:kern w:val="0"/>
          <w:sz w:val="20"/>
          <w:szCs w:val="20"/>
        </w:rPr>
        <w:t xml:space="preserve">off </w:t>
      </w:r>
      <w:r w:rsidR="00C1601C">
        <w:rPr>
          <w:rFonts w:ascii="Arial" w:hAnsi="Arial"/>
          <w:kern w:val="0"/>
          <w:sz w:val="20"/>
          <w:szCs w:val="20"/>
        </w:rPr>
        <w:t>BWP</w:t>
      </w:r>
      <w:r w:rsidR="00D66947">
        <w:rPr>
          <w:rFonts w:ascii="Arial" w:hAnsi="Arial"/>
          <w:kern w:val="0"/>
          <w:sz w:val="20"/>
          <w:szCs w:val="20"/>
        </w:rPr>
        <w:t>s</w:t>
      </w:r>
      <w:r w:rsidR="00C1601C">
        <w:rPr>
          <w:rFonts w:ascii="Arial" w:hAnsi="Arial"/>
          <w:kern w:val="0"/>
          <w:sz w:val="20"/>
          <w:szCs w:val="20"/>
        </w:rPr>
        <w:t xml:space="preserve">, </w:t>
      </w:r>
      <w:r w:rsidR="002E2438">
        <w:rPr>
          <w:rFonts w:ascii="Arial" w:hAnsi="Arial"/>
          <w:kern w:val="0"/>
          <w:sz w:val="20"/>
          <w:szCs w:val="20"/>
        </w:rPr>
        <w:t>beams</w:t>
      </w:r>
      <w:r w:rsidR="00C1601C">
        <w:rPr>
          <w:rFonts w:ascii="Arial" w:hAnsi="Arial"/>
          <w:kern w:val="0"/>
          <w:sz w:val="20"/>
          <w:szCs w:val="20"/>
        </w:rPr>
        <w:t xml:space="preserve"> or reducing range</w:t>
      </w:r>
      <w:r w:rsidR="00AC4EC6">
        <w:rPr>
          <w:rFonts w:ascii="Arial" w:hAnsi="Arial"/>
          <w:kern w:val="0"/>
          <w:sz w:val="20"/>
          <w:szCs w:val="20"/>
        </w:rPr>
        <w:t>.</w:t>
      </w:r>
      <w:r w:rsidR="002E2438">
        <w:rPr>
          <w:rFonts w:ascii="Arial" w:hAnsi="Arial"/>
          <w:kern w:val="0"/>
          <w:sz w:val="20"/>
          <w:szCs w:val="20"/>
        </w:rPr>
        <w:t xml:space="preserve"> </w:t>
      </w:r>
      <w:r w:rsidR="00AC4EC6">
        <w:rPr>
          <w:rFonts w:ascii="Arial" w:hAnsi="Arial"/>
          <w:kern w:val="0"/>
          <w:sz w:val="20"/>
          <w:szCs w:val="20"/>
        </w:rPr>
        <w:t>Saving energy could also be achieved by reducing some</w:t>
      </w:r>
      <w:r w:rsidR="00B71BA5">
        <w:rPr>
          <w:rFonts w:ascii="Arial" w:hAnsi="Arial"/>
          <w:kern w:val="0"/>
          <w:sz w:val="20"/>
          <w:szCs w:val="20"/>
        </w:rPr>
        <w:t xml:space="preserve"> functionalities</w:t>
      </w:r>
      <w:r w:rsidR="00F77297">
        <w:rPr>
          <w:rFonts w:ascii="Arial" w:hAnsi="Arial"/>
          <w:kern w:val="0"/>
          <w:sz w:val="20"/>
          <w:szCs w:val="20"/>
        </w:rPr>
        <w:t xml:space="preserve">, such as </w:t>
      </w:r>
      <w:r w:rsidR="0060023C">
        <w:rPr>
          <w:rFonts w:ascii="Arial" w:hAnsi="Arial"/>
          <w:kern w:val="0"/>
          <w:sz w:val="20"/>
          <w:szCs w:val="20"/>
        </w:rPr>
        <w:t>further reduce</w:t>
      </w:r>
      <w:r w:rsidR="00F77297">
        <w:rPr>
          <w:rFonts w:ascii="Arial" w:hAnsi="Arial"/>
          <w:kern w:val="0"/>
          <w:sz w:val="20"/>
          <w:szCs w:val="20"/>
        </w:rPr>
        <w:t>d</w:t>
      </w:r>
      <w:r w:rsidR="0060023C">
        <w:rPr>
          <w:rFonts w:ascii="Arial" w:hAnsi="Arial"/>
          <w:kern w:val="0"/>
          <w:sz w:val="20"/>
          <w:szCs w:val="20"/>
        </w:rPr>
        <w:t xml:space="preserve"> </w:t>
      </w:r>
      <w:r w:rsidR="00B71BA5">
        <w:rPr>
          <w:rFonts w:ascii="Arial" w:hAnsi="Arial"/>
          <w:kern w:val="0"/>
          <w:sz w:val="20"/>
          <w:szCs w:val="20"/>
        </w:rPr>
        <w:t>signalling</w:t>
      </w:r>
      <w:r w:rsidR="00F77297">
        <w:rPr>
          <w:rFonts w:ascii="Arial" w:hAnsi="Arial"/>
          <w:kern w:val="0"/>
          <w:sz w:val="20"/>
          <w:szCs w:val="20"/>
        </w:rPr>
        <w:t xml:space="preserve"> or paging</w:t>
      </w:r>
      <w:r w:rsidR="0060023C">
        <w:rPr>
          <w:rFonts w:ascii="Arial" w:hAnsi="Arial"/>
          <w:kern w:val="0"/>
          <w:sz w:val="20"/>
          <w:szCs w:val="20"/>
        </w:rPr>
        <w:t>.</w:t>
      </w:r>
    </w:p>
    <w:p w14:paraId="1D5C805F" w14:textId="7F3510B5" w:rsidR="00C23E21" w:rsidRDefault="00C23E21" w:rsidP="00C23E21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4B6F14">
        <w:rPr>
          <w:rFonts w:ascii="Arial" w:hAnsi="Arial"/>
          <w:b/>
          <w:kern w:val="0"/>
          <w:sz w:val="20"/>
          <w:szCs w:val="20"/>
        </w:rPr>
        <w:t>3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 w:rsidR="005F1408">
        <w:rPr>
          <w:rFonts w:ascii="Arial" w:hAnsi="Arial"/>
          <w:b/>
          <w:kern w:val="0"/>
          <w:sz w:val="20"/>
          <w:szCs w:val="20"/>
        </w:rPr>
        <w:t>RAN2 should consider o</w:t>
      </w:r>
      <w:r>
        <w:rPr>
          <w:rFonts w:ascii="Arial" w:hAnsi="Arial"/>
          <w:b/>
          <w:kern w:val="0"/>
          <w:sz w:val="20"/>
          <w:szCs w:val="20"/>
        </w:rPr>
        <w:t xml:space="preserve">ther types of </w:t>
      </w:r>
      <w:r w:rsidR="00D66947">
        <w:rPr>
          <w:rFonts w:ascii="Arial" w:hAnsi="Arial"/>
          <w:b/>
          <w:kern w:val="0"/>
          <w:sz w:val="20"/>
          <w:szCs w:val="20"/>
        </w:rPr>
        <w:t>granularities</w:t>
      </w:r>
      <w:r>
        <w:rPr>
          <w:rFonts w:ascii="Arial" w:hAnsi="Arial"/>
          <w:b/>
          <w:kern w:val="0"/>
          <w:sz w:val="20"/>
          <w:szCs w:val="20"/>
        </w:rPr>
        <w:t xml:space="preserve"> including but </w:t>
      </w:r>
      <w:r w:rsidR="00BF1F0E">
        <w:rPr>
          <w:rFonts w:ascii="Arial" w:hAnsi="Arial"/>
          <w:b/>
          <w:kern w:val="0"/>
          <w:sz w:val="20"/>
          <w:szCs w:val="20"/>
        </w:rPr>
        <w:t>not limited to e.g. spatial, spectral, functionality</w:t>
      </w:r>
    </w:p>
    <w:p w14:paraId="5E1494AE" w14:textId="110E6E59" w:rsidR="003C3FC3" w:rsidRDefault="006067D7" w:rsidP="00C23E21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Once a configuration is chosen by the cell</w:t>
      </w:r>
      <w:r w:rsidR="00026A43">
        <w:rPr>
          <w:rFonts w:ascii="Arial" w:hAnsi="Arial"/>
          <w:kern w:val="0"/>
          <w:sz w:val="20"/>
          <w:szCs w:val="20"/>
        </w:rPr>
        <w:t xml:space="preserve">, it is important to standardise how </w:t>
      </w:r>
      <w:r w:rsidR="00CA1C04">
        <w:rPr>
          <w:rFonts w:ascii="Arial" w:hAnsi="Arial"/>
          <w:kern w:val="0"/>
          <w:sz w:val="20"/>
          <w:szCs w:val="20"/>
        </w:rPr>
        <w:t>the UEs will be made aware.</w:t>
      </w:r>
      <w:r w:rsidR="00FB5F4C">
        <w:rPr>
          <w:rFonts w:ascii="Arial" w:hAnsi="Arial"/>
          <w:kern w:val="0"/>
          <w:sz w:val="20"/>
          <w:szCs w:val="20"/>
        </w:rPr>
        <w:t xml:space="preserve"> </w:t>
      </w:r>
      <w:r w:rsidR="006B09BA">
        <w:rPr>
          <w:rFonts w:ascii="Arial" w:hAnsi="Arial"/>
          <w:kern w:val="0"/>
          <w:sz w:val="20"/>
          <w:szCs w:val="20"/>
        </w:rPr>
        <w:t>Since the scale of changes should affect all UEs (including Idle</w:t>
      </w:r>
      <w:r w:rsidR="002B50B3">
        <w:rPr>
          <w:rFonts w:ascii="Arial" w:hAnsi="Arial"/>
          <w:kern w:val="0"/>
          <w:sz w:val="20"/>
          <w:szCs w:val="20"/>
        </w:rPr>
        <w:t xml:space="preserve"> or future UEs</w:t>
      </w:r>
      <w:r w:rsidR="006B09BA">
        <w:rPr>
          <w:rFonts w:ascii="Arial" w:hAnsi="Arial"/>
          <w:kern w:val="0"/>
          <w:sz w:val="20"/>
          <w:szCs w:val="20"/>
        </w:rPr>
        <w:t>)</w:t>
      </w:r>
      <w:r w:rsidR="002B50B3">
        <w:rPr>
          <w:rFonts w:ascii="Arial" w:hAnsi="Arial"/>
          <w:kern w:val="0"/>
          <w:sz w:val="20"/>
          <w:szCs w:val="20"/>
        </w:rPr>
        <w:t xml:space="preserve">, broadcasting some or all of the </w:t>
      </w:r>
      <w:r w:rsidR="00383BD6">
        <w:rPr>
          <w:rFonts w:ascii="Arial" w:hAnsi="Arial"/>
          <w:kern w:val="0"/>
          <w:sz w:val="20"/>
          <w:szCs w:val="20"/>
        </w:rPr>
        <w:t>configuration</w:t>
      </w:r>
      <w:r w:rsidR="006B09BA">
        <w:rPr>
          <w:rFonts w:ascii="Arial" w:hAnsi="Arial"/>
          <w:kern w:val="0"/>
          <w:sz w:val="20"/>
          <w:szCs w:val="20"/>
        </w:rPr>
        <w:t xml:space="preserve"> </w:t>
      </w:r>
      <w:r w:rsidR="00491FAC">
        <w:rPr>
          <w:rFonts w:ascii="Arial" w:hAnsi="Arial"/>
          <w:kern w:val="0"/>
          <w:sz w:val="20"/>
          <w:szCs w:val="20"/>
        </w:rPr>
        <w:t xml:space="preserve">may necessitate </w:t>
      </w:r>
      <w:r w:rsidR="00CA1C04">
        <w:rPr>
          <w:rFonts w:ascii="Arial" w:hAnsi="Arial"/>
          <w:kern w:val="0"/>
          <w:sz w:val="20"/>
          <w:szCs w:val="20"/>
        </w:rPr>
        <w:t>to update SI</w:t>
      </w:r>
      <w:r w:rsidR="006B09BA">
        <w:rPr>
          <w:rFonts w:ascii="Arial" w:hAnsi="Arial"/>
          <w:kern w:val="0"/>
          <w:sz w:val="20"/>
          <w:szCs w:val="20"/>
        </w:rPr>
        <w:t>.</w:t>
      </w:r>
    </w:p>
    <w:p w14:paraId="41F095F1" w14:textId="14D6B7BF" w:rsidR="006477E3" w:rsidRDefault="006477E3" w:rsidP="006477E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More specifically, </w:t>
      </w:r>
      <w:r w:rsidRPr="007F6D8B">
        <w:rPr>
          <w:rFonts w:ascii="Arial" w:hAnsi="Arial"/>
          <w:kern w:val="0"/>
          <w:sz w:val="20"/>
          <w:szCs w:val="20"/>
        </w:rPr>
        <w:t>th</w:t>
      </w:r>
      <w:r>
        <w:rPr>
          <w:rFonts w:ascii="Arial" w:hAnsi="Arial"/>
          <w:kern w:val="0"/>
          <w:sz w:val="20"/>
          <w:szCs w:val="20"/>
        </w:rPr>
        <w:t>e</w:t>
      </w:r>
      <w:r w:rsidRPr="007F6D8B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minimum </w:t>
      </w:r>
      <w:r w:rsidRPr="007F6D8B">
        <w:rPr>
          <w:rFonts w:ascii="Arial" w:hAnsi="Arial"/>
          <w:kern w:val="0"/>
          <w:sz w:val="20"/>
          <w:szCs w:val="20"/>
        </w:rPr>
        <w:t>SI includes essential information for cell measurements (location of PSS/SSS) as well as initial access (e.g. PRACH). However</w:t>
      </w:r>
      <w:r>
        <w:rPr>
          <w:rFonts w:ascii="Arial" w:hAnsi="Arial"/>
          <w:kern w:val="0"/>
          <w:sz w:val="20"/>
          <w:szCs w:val="20"/>
        </w:rPr>
        <w:t>,</w:t>
      </w:r>
      <w:r w:rsidRPr="007F6D8B">
        <w:rPr>
          <w:rFonts w:ascii="Arial" w:hAnsi="Arial"/>
          <w:kern w:val="0"/>
          <w:sz w:val="20"/>
          <w:szCs w:val="20"/>
        </w:rPr>
        <w:t xml:space="preserve"> to achieve NES, some form of </w:t>
      </w:r>
      <w:r>
        <w:rPr>
          <w:rFonts w:ascii="Arial" w:hAnsi="Arial"/>
          <w:kern w:val="0"/>
          <w:sz w:val="20"/>
          <w:szCs w:val="20"/>
        </w:rPr>
        <w:t>the aforementioned short sleep patterns</w:t>
      </w:r>
      <w:r w:rsidRPr="007F6D8B">
        <w:rPr>
          <w:rFonts w:ascii="Arial" w:hAnsi="Arial"/>
          <w:kern w:val="0"/>
          <w:sz w:val="20"/>
          <w:szCs w:val="20"/>
        </w:rPr>
        <w:t xml:space="preserve"> may be implemented </w:t>
      </w:r>
      <w:r w:rsidR="00342F5D">
        <w:rPr>
          <w:rFonts w:ascii="Arial" w:hAnsi="Arial"/>
          <w:kern w:val="0"/>
          <w:sz w:val="20"/>
          <w:szCs w:val="20"/>
        </w:rPr>
        <w:t>whe</w:t>
      </w:r>
      <w:r w:rsidR="008440C0">
        <w:rPr>
          <w:rFonts w:ascii="Arial" w:hAnsi="Arial"/>
          <w:kern w:val="0"/>
          <w:sz w:val="20"/>
          <w:szCs w:val="20"/>
        </w:rPr>
        <w:t>n</w:t>
      </w:r>
      <w:r w:rsidR="00342F5D">
        <w:rPr>
          <w:rFonts w:ascii="Arial" w:hAnsi="Arial"/>
          <w:kern w:val="0"/>
          <w:sz w:val="20"/>
          <w:szCs w:val="20"/>
        </w:rPr>
        <w:t xml:space="preserve"> </w:t>
      </w:r>
      <w:r w:rsidR="008440C0">
        <w:rPr>
          <w:rFonts w:ascii="Arial" w:hAnsi="Arial"/>
          <w:kern w:val="0"/>
          <w:sz w:val="20"/>
          <w:szCs w:val="20"/>
        </w:rPr>
        <w:t>these resources would be available in legacy systems</w:t>
      </w:r>
      <w:r w:rsidR="0053562E">
        <w:rPr>
          <w:rFonts w:ascii="Arial" w:hAnsi="Arial"/>
          <w:kern w:val="0"/>
          <w:sz w:val="20"/>
          <w:szCs w:val="20"/>
        </w:rPr>
        <w:t>, as pointed out by [2]</w:t>
      </w:r>
      <w:r w:rsidRPr="007F6D8B">
        <w:rPr>
          <w:rFonts w:ascii="Arial" w:hAnsi="Arial"/>
          <w:kern w:val="0"/>
          <w:sz w:val="20"/>
          <w:szCs w:val="20"/>
        </w:rPr>
        <w:t>.</w:t>
      </w:r>
    </w:p>
    <w:p w14:paraId="25A760E7" w14:textId="7443920A" w:rsidR="006477E3" w:rsidRDefault="006477E3" w:rsidP="006477E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instance, a joining UE </w:t>
      </w:r>
      <w:r w:rsidR="005F7615">
        <w:rPr>
          <w:rFonts w:ascii="Arial" w:hAnsi="Arial"/>
          <w:kern w:val="0"/>
          <w:sz w:val="20"/>
          <w:szCs w:val="20"/>
        </w:rPr>
        <w:t>may access the PRACH</w:t>
      </w:r>
      <w:r w:rsidR="00764FA0">
        <w:rPr>
          <w:rFonts w:ascii="Arial" w:hAnsi="Arial"/>
          <w:kern w:val="0"/>
          <w:sz w:val="20"/>
          <w:szCs w:val="20"/>
        </w:rPr>
        <w:t xml:space="preserve"> as per legacy but if the cell is in sleep mode, it </w:t>
      </w:r>
      <w:r>
        <w:rPr>
          <w:rFonts w:ascii="Arial" w:hAnsi="Arial"/>
          <w:kern w:val="0"/>
          <w:sz w:val="20"/>
          <w:szCs w:val="20"/>
        </w:rPr>
        <w:t>will not be decoding such attempted access. This would lead the legacy UE to assume its PRACH attempt failed and wrongfully try again and increase its uplink power.</w:t>
      </w:r>
    </w:p>
    <w:p w14:paraId="2E284A15" w14:textId="15869412" w:rsidR="00CB769D" w:rsidRDefault="00E74169" w:rsidP="00712105">
      <w:pPr>
        <w:widowControl/>
        <w:spacing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121A1F">
        <w:rPr>
          <w:rFonts w:ascii="Arial" w:hAnsi="Arial"/>
          <w:b/>
          <w:bCs/>
          <w:kern w:val="0"/>
          <w:sz w:val="20"/>
          <w:szCs w:val="20"/>
        </w:rPr>
        <w:t xml:space="preserve"> 2</w:t>
      </w:r>
      <w:r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CB769D" w:rsidRPr="00FD528F">
        <w:rPr>
          <w:rFonts w:ascii="Arial" w:hAnsi="Arial"/>
          <w:b/>
          <w:bCs/>
          <w:kern w:val="0"/>
          <w:sz w:val="20"/>
          <w:szCs w:val="20"/>
        </w:rPr>
        <w:t xml:space="preserve">If some essential </w:t>
      </w:r>
      <w:r>
        <w:rPr>
          <w:rFonts w:ascii="Arial" w:hAnsi="Arial"/>
          <w:b/>
          <w:bCs/>
          <w:kern w:val="0"/>
          <w:sz w:val="20"/>
          <w:szCs w:val="20"/>
        </w:rPr>
        <w:t>SI</w:t>
      </w:r>
      <w:r w:rsidR="00FB7DB1">
        <w:rPr>
          <w:rFonts w:ascii="Arial" w:hAnsi="Arial"/>
          <w:b/>
          <w:bCs/>
          <w:kern w:val="0"/>
          <w:sz w:val="20"/>
          <w:szCs w:val="20"/>
        </w:rPr>
        <w:t xml:space="preserve"> or UL resources</w:t>
      </w:r>
      <w:r w:rsidR="00CB769D" w:rsidRPr="00FD528F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FB7DB1">
        <w:rPr>
          <w:rFonts w:ascii="Arial" w:hAnsi="Arial"/>
          <w:b/>
          <w:bCs/>
          <w:kern w:val="0"/>
          <w:sz w:val="20"/>
          <w:szCs w:val="20"/>
        </w:rPr>
        <w:t>are</w:t>
      </w:r>
      <w:r w:rsidR="00CB769D" w:rsidRPr="00FD528F">
        <w:rPr>
          <w:rFonts w:ascii="Arial" w:hAnsi="Arial"/>
          <w:b/>
          <w:bCs/>
          <w:kern w:val="0"/>
          <w:sz w:val="20"/>
          <w:szCs w:val="20"/>
        </w:rPr>
        <w:t xml:space="preserve"> off during sleep periods</w:t>
      </w:r>
      <w:r w:rsidR="005116F8" w:rsidRPr="00FD528F">
        <w:rPr>
          <w:rFonts w:ascii="Arial" w:hAnsi="Arial"/>
          <w:b/>
          <w:bCs/>
          <w:kern w:val="0"/>
          <w:sz w:val="20"/>
          <w:szCs w:val="20"/>
        </w:rPr>
        <w:t>, this can affect legacy UEs</w:t>
      </w:r>
    </w:p>
    <w:p w14:paraId="0C2EBE3F" w14:textId="18F04EDA" w:rsidR="000A55DD" w:rsidRPr="00FD528F" w:rsidRDefault="000A55DD" w:rsidP="00712105">
      <w:pPr>
        <w:widowControl/>
        <w:spacing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AE0F99">
        <w:rPr>
          <w:rFonts w:ascii="Arial" w:hAnsi="Arial"/>
          <w:b/>
          <w:kern w:val="0"/>
          <w:sz w:val="20"/>
          <w:szCs w:val="20"/>
        </w:rPr>
        <w:t>4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RAN2 to assume that </w:t>
      </w:r>
      <w:r w:rsidR="00797468">
        <w:rPr>
          <w:rFonts w:ascii="Arial" w:hAnsi="Arial"/>
          <w:b/>
          <w:kern w:val="0"/>
          <w:sz w:val="20"/>
          <w:szCs w:val="20"/>
        </w:rPr>
        <w:t>essential functionalities a</w:t>
      </w:r>
      <w:r w:rsidR="000E0AB2">
        <w:rPr>
          <w:rFonts w:ascii="Arial" w:hAnsi="Arial"/>
          <w:b/>
          <w:kern w:val="0"/>
          <w:sz w:val="20"/>
          <w:szCs w:val="20"/>
        </w:rPr>
        <w:t xml:space="preserve">re kept </w:t>
      </w:r>
      <w:r w:rsidR="00FE5B1A">
        <w:rPr>
          <w:rFonts w:ascii="Arial" w:hAnsi="Arial"/>
          <w:b/>
          <w:kern w:val="0"/>
          <w:sz w:val="20"/>
          <w:szCs w:val="20"/>
        </w:rPr>
        <w:t xml:space="preserve">regardless of the NES </w:t>
      </w:r>
      <w:r w:rsidR="00AE0F99">
        <w:rPr>
          <w:rFonts w:ascii="Arial" w:hAnsi="Arial"/>
          <w:b/>
          <w:kern w:val="0"/>
          <w:sz w:val="20"/>
          <w:szCs w:val="20"/>
        </w:rPr>
        <w:t xml:space="preserve">configuration </w:t>
      </w:r>
      <w:r w:rsidR="000E0AB2">
        <w:rPr>
          <w:rFonts w:ascii="Arial" w:hAnsi="Arial"/>
          <w:b/>
          <w:kern w:val="0"/>
          <w:sz w:val="20"/>
          <w:szCs w:val="20"/>
        </w:rPr>
        <w:t>if legacy UEs</w:t>
      </w:r>
      <w:r w:rsidR="00AE0F99">
        <w:rPr>
          <w:rFonts w:ascii="Arial" w:hAnsi="Arial"/>
          <w:b/>
          <w:kern w:val="0"/>
          <w:sz w:val="20"/>
          <w:szCs w:val="20"/>
        </w:rPr>
        <w:t xml:space="preserve"> are served</w:t>
      </w:r>
    </w:p>
    <w:p w14:paraId="3AB4A369" w14:textId="398D53D0" w:rsidR="00FB00AA" w:rsidRDefault="0053562E" w:rsidP="0071210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SID</w:t>
      </w:r>
      <w:r w:rsidR="008144EE">
        <w:rPr>
          <w:rFonts w:ascii="Arial" w:hAnsi="Arial"/>
          <w:kern w:val="0"/>
          <w:sz w:val="20"/>
          <w:szCs w:val="20"/>
        </w:rPr>
        <w:t xml:space="preserve"> states</w:t>
      </w:r>
      <w:r w:rsidR="004A5733">
        <w:rPr>
          <w:rFonts w:ascii="Arial" w:hAnsi="Arial"/>
          <w:kern w:val="0"/>
          <w:sz w:val="20"/>
          <w:szCs w:val="20"/>
        </w:rPr>
        <w:t xml:space="preserve"> that “</w:t>
      </w:r>
      <w:r w:rsidR="004A5733" w:rsidRPr="004A5733">
        <w:rPr>
          <w:rFonts w:ascii="Arial" w:hAnsi="Arial"/>
          <w:kern w:val="0"/>
          <w:sz w:val="20"/>
          <w:szCs w:val="20"/>
        </w:rPr>
        <w:t>legacy UEs should be able to continue accessing a network implementing Rel-18 network energy savings techniques, with the possible exception of techniques developed specifically for greenfield deployments.</w:t>
      </w:r>
      <w:r w:rsidR="004A5733">
        <w:rPr>
          <w:rFonts w:ascii="Arial" w:hAnsi="Arial"/>
          <w:kern w:val="0"/>
          <w:sz w:val="20"/>
          <w:szCs w:val="20"/>
        </w:rPr>
        <w:t>”</w:t>
      </w:r>
    </w:p>
    <w:p w14:paraId="4292DBDD" w14:textId="03A40BB0" w:rsidR="0053562E" w:rsidRDefault="004D3A2D" w:rsidP="0071210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We see t</w:t>
      </w:r>
      <w:r w:rsidR="00F2578E">
        <w:rPr>
          <w:rFonts w:ascii="Arial" w:hAnsi="Arial"/>
          <w:kern w:val="0"/>
          <w:sz w:val="20"/>
          <w:szCs w:val="20"/>
        </w:rPr>
        <w:t>hree options</w:t>
      </w:r>
      <w:r w:rsidR="00987C22">
        <w:rPr>
          <w:rFonts w:ascii="Arial" w:hAnsi="Arial"/>
          <w:kern w:val="0"/>
          <w:sz w:val="20"/>
          <w:szCs w:val="20"/>
        </w:rPr>
        <w:t xml:space="preserve"> to achieve a trade-off between serving legacy UEs and achieving NES:</w:t>
      </w:r>
    </w:p>
    <w:p w14:paraId="47611556" w14:textId="2BF01C2D" w:rsidR="001C49D0" w:rsidRDefault="001C49D0" w:rsidP="001C49D0">
      <w:pPr>
        <w:pStyle w:val="ListParagraph"/>
        <w:numPr>
          <w:ilvl w:val="0"/>
          <w:numId w:val="12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Every NES</w:t>
      </w:r>
      <w:r w:rsidR="006B4C02">
        <w:rPr>
          <w:rFonts w:ascii="Arial" w:hAnsi="Arial"/>
        </w:rPr>
        <w:t xml:space="preserve"> technique</w:t>
      </w:r>
      <w:r>
        <w:rPr>
          <w:rFonts w:ascii="Arial" w:hAnsi="Arial"/>
        </w:rPr>
        <w:t xml:space="preserve"> is </w:t>
      </w:r>
      <w:r w:rsidR="008420E2">
        <w:rPr>
          <w:rFonts w:ascii="Arial" w:hAnsi="Arial"/>
        </w:rPr>
        <w:t>backwards compatible</w:t>
      </w:r>
      <w:r w:rsidR="006A296B">
        <w:rPr>
          <w:rFonts w:ascii="Arial" w:hAnsi="Arial"/>
        </w:rPr>
        <w:t xml:space="preserve"> and essential functionalities remain always-on</w:t>
      </w:r>
    </w:p>
    <w:p w14:paraId="4D9308EE" w14:textId="3E798CB6" w:rsidR="00E64F17" w:rsidRDefault="006B4C02" w:rsidP="00FD6588">
      <w:pPr>
        <w:pStyle w:val="ListParagraph"/>
        <w:numPr>
          <w:ilvl w:val="0"/>
          <w:numId w:val="12"/>
        </w:numPr>
        <w:spacing w:after="120" w:line="240" w:lineRule="atLeast"/>
        <w:rPr>
          <w:rFonts w:ascii="Arial" w:hAnsi="Arial"/>
        </w:rPr>
      </w:pPr>
      <w:r w:rsidRPr="00351799">
        <w:rPr>
          <w:rFonts w:ascii="Arial" w:hAnsi="Arial"/>
        </w:rPr>
        <w:t>Cell resources are split between</w:t>
      </w:r>
      <w:r w:rsidR="00351799" w:rsidRPr="00351799">
        <w:rPr>
          <w:rFonts w:ascii="Arial" w:hAnsi="Arial"/>
        </w:rPr>
        <w:t xml:space="preserve"> NES-capable UEs and legacy UEs,</w:t>
      </w:r>
      <w:r w:rsidR="00351799">
        <w:rPr>
          <w:rFonts w:ascii="Arial" w:hAnsi="Arial"/>
        </w:rPr>
        <w:t xml:space="preserve"> e.g.</w:t>
      </w:r>
      <w:r w:rsidR="00110A4A" w:rsidRPr="00351799">
        <w:rPr>
          <w:rFonts w:ascii="Arial" w:hAnsi="Arial"/>
        </w:rPr>
        <w:t xml:space="preserve"> the initial</w:t>
      </w:r>
      <w:r w:rsidR="00E64F17" w:rsidRPr="00351799">
        <w:rPr>
          <w:rFonts w:ascii="Arial" w:hAnsi="Arial"/>
        </w:rPr>
        <w:t xml:space="preserve"> BWP could stay backwards </w:t>
      </w:r>
      <w:r w:rsidR="00FF5549" w:rsidRPr="00351799">
        <w:rPr>
          <w:rFonts w:ascii="Arial" w:hAnsi="Arial"/>
        </w:rPr>
        <w:t>compatible</w:t>
      </w:r>
      <w:r w:rsidR="006A296B">
        <w:rPr>
          <w:rFonts w:ascii="Arial" w:hAnsi="Arial"/>
        </w:rPr>
        <w:t xml:space="preserve"> and other more aggressive NES techniques can be applied in other BWPs</w:t>
      </w:r>
    </w:p>
    <w:p w14:paraId="7E0EA248" w14:textId="4F1206A3" w:rsidR="00A92FCC" w:rsidRDefault="00A92FCC" w:rsidP="00FD6588">
      <w:pPr>
        <w:pStyle w:val="ListParagraph"/>
        <w:numPr>
          <w:ilvl w:val="0"/>
          <w:numId w:val="12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 cell can use legacy switch-off to offload its legacy UEs (and stay barred)</w:t>
      </w:r>
      <w:r w:rsidR="00087D5D">
        <w:rPr>
          <w:rFonts w:ascii="Arial" w:hAnsi="Arial"/>
        </w:rPr>
        <w:t xml:space="preserve"> but keep NES-capable UEs</w:t>
      </w:r>
    </w:p>
    <w:p w14:paraId="01956B8B" w14:textId="0527AF3F" w:rsidR="00087D5D" w:rsidRPr="00FD528F" w:rsidRDefault="00087D5D" w:rsidP="00FD528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 last option is</w:t>
      </w:r>
      <w:r w:rsidR="00430AC0">
        <w:rPr>
          <w:rFonts w:ascii="Arial" w:hAnsi="Arial"/>
        </w:rPr>
        <w:t xml:space="preserve"> the one that can achieve the most gains in terms of NES</w:t>
      </w:r>
      <w:r w:rsidR="000B583C">
        <w:rPr>
          <w:rFonts w:ascii="Arial" w:hAnsi="Arial"/>
        </w:rPr>
        <w:t xml:space="preserve"> since even with low to no load, keeping th</w:t>
      </w:r>
      <w:r w:rsidR="005260E3">
        <w:rPr>
          <w:rFonts w:ascii="Arial" w:hAnsi="Arial"/>
        </w:rPr>
        <w:t>e</w:t>
      </w:r>
      <w:r w:rsidR="000B583C">
        <w:rPr>
          <w:rFonts w:ascii="Arial" w:hAnsi="Arial"/>
        </w:rPr>
        <w:t xml:space="preserve"> cell on consumes a lot of energy</w:t>
      </w:r>
      <w:r w:rsidR="00A53610">
        <w:rPr>
          <w:rFonts w:ascii="Arial" w:hAnsi="Arial"/>
        </w:rPr>
        <w:t>. It would correspond to the "greenfield deployment” scenario mentioned in the SID but</w:t>
      </w:r>
      <w:r w:rsidR="00260105">
        <w:rPr>
          <w:rFonts w:ascii="Arial" w:hAnsi="Arial"/>
        </w:rPr>
        <w:t>, thanks to the legacy cell switch-off mechanism, it would not cause Non Backward Compa</w:t>
      </w:r>
      <w:r w:rsidR="001B5AF7">
        <w:rPr>
          <w:rFonts w:ascii="Arial" w:hAnsi="Arial"/>
        </w:rPr>
        <w:t xml:space="preserve">tibility issues for </w:t>
      </w:r>
      <w:r w:rsidR="003C3495">
        <w:rPr>
          <w:rFonts w:ascii="Arial" w:hAnsi="Arial"/>
        </w:rPr>
        <w:t>legacy UEs that were connected to the cell before implementing NES techniques</w:t>
      </w:r>
      <w:r w:rsidR="001B5AF7">
        <w:rPr>
          <w:rFonts w:ascii="Arial" w:hAnsi="Arial"/>
        </w:rPr>
        <w:t>.</w:t>
      </w:r>
    </w:p>
    <w:p w14:paraId="3F30BFC8" w14:textId="053DF8E9" w:rsidR="00BC624C" w:rsidRDefault="00712105" w:rsidP="00F95B8E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AE0F99">
        <w:rPr>
          <w:rFonts w:ascii="Arial" w:hAnsi="Arial"/>
          <w:b/>
          <w:kern w:val="0"/>
          <w:sz w:val="20"/>
          <w:szCs w:val="20"/>
        </w:rPr>
        <w:t>5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 w:rsidR="006067D7">
        <w:rPr>
          <w:rFonts w:ascii="Arial" w:hAnsi="Arial"/>
          <w:b/>
          <w:kern w:val="0"/>
          <w:sz w:val="20"/>
          <w:szCs w:val="20"/>
        </w:rPr>
        <w:t>RAN2 to d</w:t>
      </w:r>
      <w:r>
        <w:rPr>
          <w:rFonts w:ascii="Arial" w:hAnsi="Arial"/>
          <w:b/>
          <w:kern w:val="0"/>
          <w:sz w:val="20"/>
          <w:szCs w:val="20"/>
        </w:rPr>
        <w:t>iscuss backward compa</w:t>
      </w:r>
      <w:r w:rsidR="00C2114F">
        <w:rPr>
          <w:rFonts w:ascii="Arial" w:hAnsi="Arial"/>
          <w:b/>
          <w:kern w:val="0"/>
          <w:sz w:val="20"/>
          <w:szCs w:val="20"/>
        </w:rPr>
        <w:t>ti</w:t>
      </w:r>
      <w:r>
        <w:rPr>
          <w:rFonts w:ascii="Arial" w:hAnsi="Arial"/>
          <w:b/>
          <w:kern w:val="0"/>
          <w:sz w:val="20"/>
          <w:szCs w:val="20"/>
        </w:rPr>
        <w:t>bility</w:t>
      </w:r>
      <w:r w:rsidR="00BD1414">
        <w:rPr>
          <w:rFonts w:ascii="Arial" w:hAnsi="Arial"/>
          <w:b/>
          <w:kern w:val="0"/>
          <w:sz w:val="20"/>
          <w:szCs w:val="20"/>
        </w:rPr>
        <w:t>, we may need to render the cell inaccessible to legacy UEs</w:t>
      </w:r>
    </w:p>
    <w:p w14:paraId="4C3A3FC3" w14:textId="77777777" w:rsidR="00BC624C" w:rsidRPr="002C6C08" w:rsidRDefault="00BC624C" w:rsidP="00BC624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3. Conclusion</w:t>
      </w:r>
    </w:p>
    <w:p w14:paraId="71ACE917" w14:textId="27B17F92" w:rsidR="00BC624C" w:rsidRDefault="00BC624C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propose: </w:t>
      </w:r>
    </w:p>
    <w:p w14:paraId="1176FB9D" w14:textId="77777777" w:rsidR="00BC624C" w:rsidRDefault="00BC624C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B1E142E" w14:textId="243BAB2F" w:rsidR="00F17D93" w:rsidRPr="00666942" w:rsidRDefault="00F17D93" w:rsidP="00F17D93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 xml:space="preserve">RAN2 should discuss different time granularity and </w:t>
      </w:r>
      <w:r w:rsidR="00105D84">
        <w:rPr>
          <w:rFonts w:ascii="Arial" w:hAnsi="Arial"/>
          <w:b/>
          <w:kern w:val="0"/>
          <w:sz w:val="20"/>
          <w:szCs w:val="20"/>
        </w:rPr>
        <w:t>dynamic sleep patterns</w:t>
      </w:r>
    </w:p>
    <w:p w14:paraId="01D783A9" w14:textId="1A4F44EC" w:rsidR="00DC4D51" w:rsidRDefault="00DC4D51" w:rsidP="00F17D9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DC4D51">
        <w:rPr>
          <w:rFonts w:ascii="Arial" w:hAnsi="Arial"/>
          <w:b/>
          <w:kern w:val="0"/>
          <w:sz w:val="20"/>
          <w:szCs w:val="20"/>
        </w:rPr>
        <w:t>Proposal 2: RAN2 to assume that UEs can keep their RRC state in the cell between short sleep periods</w:t>
      </w:r>
    </w:p>
    <w:p w14:paraId="024DF2F2" w14:textId="77777777" w:rsidR="00974671" w:rsidRDefault="00974671" w:rsidP="00974671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3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should consider other types of granularities including but not limited to e.g. spatial, spectral, functionality</w:t>
      </w:r>
    </w:p>
    <w:p w14:paraId="153A2C57" w14:textId="7C3B04FE" w:rsidR="00AE0F99" w:rsidRPr="00CF50A7" w:rsidRDefault="00AE0F99" w:rsidP="00AE0F99">
      <w:pPr>
        <w:widowControl/>
        <w:spacing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4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assume that essential functionalities are kept regardless of the NES configuration if legacy UEs are served</w:t>
      </w:r>
    </w:p>
    <w:p w14:paraId="5A0D3A76" w14:textId="0A6718ED" w:rsidR="00974671" w:rsidRDefault="00974671" w:rsidP="00974671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AE0F99">
        <w:rPr>
          <w:rFonts w:ascii="Arial" w:hAnsi="Arial"/>
          <w:b/>
          <w:kern w:val="0"/>
          <w:sz w:val="20"/>
          <w:szCs w:val="20"/>
        </w:rPr>
        <w:t>5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discuss backwards compatibility, we may need to render the cell inaccessible to legacy UEs</w:t>
      </w: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8A2877A" w14:textId="3033FA11" w:rsidR="003E16F6" w:rsidRDefault="003E16F6" w:rsidP="001E0FDC">
      <w:pPr>
        <w:widowControl/>
        <w:adjustRightInd w:val="0"/>
        <w:spacing w:line="240" w:lineRule="atLeast"/>
        <w:jc w:val="left"/>
        <w:rPr>
          <w:rFonts w:ascii="Arial" w:hAnsi="Arial"/>
          <w:kern w:val="0"/>
          <w:sz w:val="20"/>
          <w:szCs w:val="20"/>
          <w:lang w:val="en-US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107C82" w:rsidRPr="00107C82">
        <w:rPr>
          <w:rFonts w:ascii="Arial" w:eastAsia="Arial Unicode MS" w:hAnsi="Arial"/>
          <w:kern w:val="0"/>
          <w:sz w:val="20"/>
          <w:szCs w:val="20"/>
        </w:rPr>
        <w:t>RP-220297</w:t>
      </w:r>
      <w:r w:rsidR="00107C82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191488" w:rsidRPr="00191488">
        <w:rPr>
          <w:rFonts w:ascii="Arial" w:eastAsia="Arial Unicode MS" w:hAnsi="Arial"/>
          <w:kern w:val="0"/>
          <w:sz w:val="20"/>
          <w:szCs w:val="20"/>
        </w:rPr>
        <w:t>Revised SI: Study on network energy savings for NR</w:t>
      </w:r>
    </w:p>
    <w:p w14:paraId="613C8D37" w14:textId="1D6DC308" w:rsidR="00AF1677" w:rsidRDefault="00AF1677" w:rsidP="001E0FDC">
      <w:pPr>
        <w:widowControl/>
        <w:adjustRightInd w:val="0"/>
        <w:spacing w:line="240" w:lineRule="atLeast"/>
        <w:jc w:val="lef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>[2]</w:t>
      </w:r>
      <w:r w:rsidRPr="00AF1677">
        <w:rPr>
          <w:rFonts w:hAnsi="Segoe UI"/>
          <w:color w:val="262626" w:themeColor="text1" w:themeTint="D9"/>
          <w:sz w:val="34"/>
          <w:szCs w:val="34"/>
          <w:lang w:val="en-US"/>
        </w:rPr>
        <w:t xml:space="preserve"> </w:t>
      </w:r>
      <w:r w:rsidRPr="00AF1677">
        <w:rPr>
          <w:rFonts w:ascii="Arial" w:hAnsi="Arial"/>
          <w:kern w:val="0"/>
          <w:sz w:val="20"/>
          <w:szCs w:val="20"/>
          <w:lang w:val="en-US"/>
        </w:rPr>
        <w:t>RP-212384</w:t>
      </w:r>
      <w:r w:rsidR="0000586E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00586E" w:rsidRPr="0000586E">
        <w:rPr>
          <w:rFonts w:ascii="Arial" w:hAnsi="Arial"/>
          <w:kern w:val="0"/>
          <w:sz w:val="20"/>
          <w:szCs w:val="20"/>
          <w:lang w:val="en-US"/>
        </w:rPr>
        <w:t>Discussion on network energy saving for 5G Advanced</w:t>
      </w:r>
      <w:r w:rsidR="00826D73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826D73" w:rsidRPr="00826D73">
        <w:rPr>
          <w:rFonts w:ascii="Arial" w:hAnsi="Arial"/>
          <w:kern w:val="0"/>
          <w:sz w:val="20"/>
          <w:szCs w:val="20"/>
          <w:lang w:val="en-US"/>
        </w:rPr>
        <w:t>ZTE, Sanechips</w:t>
      </w:r>
    </w:p>
    <w:p w14:paraId="4B68432F" w14:textId="1DCA17F7" w:rsidR="00AF1677" w:rsidRPr="001E0FDC" w:rsidRDefault="00AF1677" w:rsidP="00CB1CD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  <w:lang w:val="en-US"/>
        </w:rPr>
        <w:t xml:space="preserve">[3] </w:t>
      </w:r>
      <w:r w:rsidRPr="00AF1677">
        <w:rPr>
          <w:rFonts w:ascii="Arial" w:hAnsi="Arial"/>
          <w:kern w:val="0"/>
          <w:sz w:val="20"/>
          <w:szCs w:val="20"/>
          <w:lang w:val="en-US"/>
        </w:rPr>
        <w:t>RP-212422</w:t>
      </w:r>
      <w:r w:rsidR="00CB1CD2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CB1CD2" w:rsidRPr="00CB1CD2">
        <w:rPr>
          <w:rFonts w:ascii="Arial" w:hAnsi="Arial"/>
          <w:kern w:val="0"/>
          <w:sz w:val="20"/>
          <w:szCs w:val="20"/>
          <w:lang w:val="en-US"/>
        </w:rPr>
        <w:t>Motivation for Network</w:t>
      </w:r>
      <w:r w:rsidR="00DC4D51"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="00CB1CD2" w:rsidRPr="00CB1CD2">
        <w:rPr>
          <w:rFonts w:ascii="Arial" w:hAnsi="Arial"/>
          <w:kern w:val="0"/>
          <w:sz w:val="20"/>
          <w:szCs w:val="20"/>
          <w:lang w:val="en-US"/>
        </w:rPr>
        <w:t>Energy Saving in Rel-18</w:t>
      </w:r>
      <w:r w:rsidR="00DC4D51">
        <w:rPr>
          <w:rFonts w:ascii="Arial" w:hAnsi="Arial"/>
          <w:kern w:val="0"/>
          <w:sz w:val="20"/>
          <w:szCs w:val="20"/>
          <w:lang w:val="en-US"/>
        </w:rPr>
        <w:t>, Ericsson</w:t>
      </w:r>
    </w:p>
    <w:sectPr w:rsidR="00AF1677" w:rsidRPr="001E0FDC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0B16" w14:textId="77777777" w:rsidR="002A059A" w:rsidRDefault="002A059A" w:rsidP="005F4664">
      <w:r>
        <w:separator/>
      </w:r>
    </w:p>
  </w:endnote>
  <w:endnote w:type="continuationSeparator" w:id="0">
    <w:p w14:paraId="2CBA2F5F" w14:textId="77777777" w:rsidR="002A059A" w:rsidRDefault="002A059A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4AA5A" w14:textId="77777777" w:rsidR="002A059A" w:rsidRDefault="002A059A" w:rsidP="005F4664">
      <w:r>
        <w:separator/>
      </w:r>
    </w:p>
  </w:footnote>
  <w:footnote w:type="continuationSeparator" w:id="0">
    <w:p w14:paraId="3D8E451E" w14:textId="77777777" w:rsidR="002A059A" w:rsidRDefault="002A059A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313"/>
    <w:multiLevelType w:val="hybridMultilevel"/>
    <w:tmpl w:val="B30EC816"/>
    <w:lvl w:ilvl="0" w:tplc="784434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A72E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A2F14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8A17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382E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50994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8FF8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48A5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70970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86B"/>
    <w:multiLevelType w:val="hybridMultilevel"/>
    <w:tmpl w:val="CA662BE6"/>
    <w:lvl w:ilvl="0" w:tplc="73A01CD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32E0C"/>
    <w:multiLevelType w:val="hybridMultilevel"/>
    <w:tmpl w:val="5E6E35F0"/>
    <w:lvl w:ilvl="0" w:tplc="48FC4A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AE1A4B"/>
    <w:multiLevelType w:val="hybridMultilevel"/>
    <w:tmpl w:val="B2805E14"/>
    <w:lvl w:ilvl="0" w:tplc="C226D50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C92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3C204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04C90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EA05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96B5D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2D3D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9A81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820A6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665F6"/>
    <w:multiLevelType w:val="hybridMultilevel"/>
    <w:tmpl w:val="5DE22F86"/>
    <w:lvl w:ilvl="0" w:tplc="27E603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102844"/>
    <w:multiLevelType w:val="hybridMultilevel"/>
    <w:tmpl w:val="F3407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385454">
    <w:abstractNumId w:val="8"/>
  </w:num>
  <w:num w:numId="2" w16cid:durableId="364674748">
    <w:abstractNumId w:val="6"/>
  </w:num>
  <w:num w:numId="3" w16cid:durableId="1594975929">
    <w:abstractNumId w:val="1"/>
  </w:num>
  <w:num w:numId="4" w16cid:durableId="1387876714">
    <w:abstractNumId w:val="9"/>
  </w:num>
  <w:num w:numId="5" w16cid:durableId="1948346772">
    <w:abstractNumId w:val="7"/>
  </w:num>
  <w:num w:numId="6" w16cid:durableId="2114812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514477">
    <w:abstractNumId w:val="11"/>
  </w:num>
  <w:num w:numId="8" w16cid:durableId="572471236">
    <w:abstractNumId w:val="5"/>
  </w:num>
  <w:num w:numId="9" w16cid:durableId="568467956">
    <w:abstractNumId w:val="3"/>
  </w:num>
  <w:num w:numId="10" w16cid:durableId="1078867972">
    <w:abstractNumId w:val="0"/>
  </w:num>
  <w:num w:numId="11" w16cid:durableId="576863644">
    <w:abstractNumId w:val="4"/>
  </w:num>
  <w:num w:numId="12" w16cid:durableId="516652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586E"/>
    <w:rsid w:val="000068A4"/>
    <w:rsid w:val="00026A43"/>
    <w:rsid w:val="000279EF"/>
    <w:rsid w:val="00041EAD"/>
    <w:rsid w:val="00043DDE"/>
    <w:rsid w:val="000555A3"/>
    <w:rsid w:val="00073074"/>
    <w:rsid w:val="000747AC"/>
    <w:rsid w:val="000849C2"/>
    <w:rsid w:val="00087D5D"/>
    <w:rsid w:val="000A024E"/>
    <w:rsid w:val="000A5119"/>
    <w:rsid w:val="000A55DD"/>
    <w:rsid w:val="000A5B36"/>
    <w:rsid w:val="000A6390"/>
    <w:rsid w:val="000B3812"/>
    <w:rsid w:val="000B56B8"/>
    <w:rsid w:val="000B583C"/>
    <w:rsid w:val="000E0AB2"/>
    <w:rsid w:val="000F3AC6"/>
    <w:rsid w:val="000F4EA1"/>
    <w:rsid w:val="00103DAC"/>
    <w:rsid w:val="00105D84"/>
    <w:rsid w:val="00107C82"/>
    <w:rsid w:val="00110A4A"/>
    <w:rsid w:val="00112D40"/>
    <w:rsid w:val="0011368B"/>
    <w:rsid w:val="00121A1F"/>
    <w:rsid w:val="00124BB4"/>
    <w:rsid w:val="00126909"/>
    <w:rsid w:val="001310F8"/>
    <w:rsid w:val="00141BE9"/>
    <w:rsid w:val="00141CDF"/>
    <w:rsid w:val="001447F4"/>
    <w:rsid w:val="001504D8"/>
    <w:rsid w:val="0015078C"/>
    <w:rsid w:val="00163B94"/>
    <w:rsid w:val="00164086"/>
    <w:rsid w:val="00173FF0"/>
    <w:rsid w:val="00191488"/>
    <w:rsid w:val="001B5001"/>
    <w:rsid w:val="001B5AF7"/>
    <w:rsid w:val="001B66AA"/>
    <w:rsid w:val="001B67CA"/>
    <w:rsid w:val="001B702C"/>
    <w:rsid w:val="001B794E"/>
    <w:rsid w:val="001C1521"/>
    <w:rsid w:val="001C1F8B"/>
    <w:rsid w:val="001C21CB"/>
    <w:rsid w:val="001C49D0"/>
    <w:rsid w:val="001C7E7F"/>
    <w:rsid w:val="001D6661"/>
    <w:rsid w:val="001D745F"/>
    <w:rsid w:val="001E0FDC"/>
    <w:rsid w:val="001F37FB"/>
    <w:rsid w:val="001F42A8"/>
    <w:rsid w:val="002018FE"/>
    <w:rsid w:val="00211EE8"/>
    <w:rsid w:val="00217A60"/>
    <w:rsid w:val="00222A51"/>
    <w:rsid w:val="0024429D"/>
    <w:rsid w:val="00244536"/>
    <w:rsid w:val="00250F01"/>
    <w:rsid w:val="0025764B"/>
    <w:rsid w:val="00260105"/>
    <w:rsid w:val="0026459A"/>
    <w:rsid w:val="00273C4E"/>
    <w:rsid w:val="0027439A"/>
    <w:rsid w:val="002767C7"/>
    <w:rsid w:val="00280286"/>
    <w:rsid w:val="002819FE"/>
    <w:rsid w:val="00282B92"/>
    <w:rsid w:val="00284CEA"/>
    <w:rsid w:val="0028555E"/>
    <w:rsid w:val="002928E7"/>
    <w:rsid w:val="002943C1"/>
    <w:rsid w:val="00297D58"/>
    <w:rsid w:val="00297E8B"/>
    <w:rsid w:val="002A059A"/>
    <w:rsid w:val="002A1E66"/>
    <w:rsid w:val="002A7B1A"/>
    <w:rsid w:val="002B1B4B"/>
    <w:rsid w:val="002B50B3"/>
    <w:rsid w:val="002B6270"/>
    <w:rsid w:val="002C223A"/>
    <w:rsid w:val="002D4805"/>
    <w:rsid w:val="002E2438"/>
    <w:rsid w:val="002E3D24"/>
    <w:rsid w:val="002E4305"/>
    <w:rsid w:val="002F3DF3"/>
    <w:rsid w:val="002F584A"/>
    <w:rsid w:val="0030508A"/>
    <w:rsid w:val="003172DA"/>
    <w:rsid w:val="0032067B"/>
    <w:rsid w:val="00320AE4"/>
    <w:rsid w:val="00323150"/>
    <w:rsid w:val="00325546"/>
    <w:rsid w:val="00331C5B"/>
    <w:rsid w:val="00342629"/>
    <w:rsid w:val="00342F5D"/>
    <w:rsid w:val="003441A8"/>
    <w:rsid w:val="00345ABE"/>
    <w:rsid w:val="00350A54"/>
    <w:rsid w:val="00351799"/>
    <w:rsid w:val="003556C4"/>
    <w:rsid w:val="0035673F"/>
    <w:rsid w:val="0036136B"/>
    <w:rsid w:val="00362ED3"/>
    <w:rsid w:val="00374789"/>
    <w:rsid w:val="0037606C"/>
    <w:rsid w:val="00376F20"/>
    <w:rsid w:val="00381D45"/>
    <w:rsid w:val="00383BD6"/>
    <w:rsid w:val="00386E71"/>
    <w:rsid w:val="00387A1C"/>
    <w:rsid w:val="00391CBE"/>
    <w:rsid w:val="00393A58"/>
    <w:rsid w:val="00394366"/>
    <w:rsid w:val="003A1B12"/>
    <w:rsid w:val="003B32B9"/>
    <w:rsid w:val="003B4872"/>
    <w:rsid w:val="003B6604"/>
    <w:rsid w:val="003C0102"/>
    <w:rsid w:val="003C2587"/>
    <w:rsid w:val="003C3495"/>
    <w:rsid w:val="003C391C"/>
    <w:rsid w:val="003C3FC3"/>
    <w:rsid w:val="003D3AE6"/>
    <w:rsid w:val="003E16F6"/>
    <w:rsid w:val="003E2976"/>
    <w:rsid w:val="0041715D"/>
    <w:rsid w:val="004215D7"/>
    <w:rsid w:val="00430AC0"/>
    <w:rsid w:val="004323FF"/>
    <w:rsid w:val="004337A5"/>
    <w:rsid w:val="0043673E"/>
    <w:rsid w:val="0044365C"/>
    <w:rsid w:val="00446DCD"/>
    <w:rsid w:val="00453D04"/>
    <w:rsid w:val="00462A73"/>
    <w:rsid w:val="00463954"/>
    <w:rsid w:val="00485574"/>
    <w:rsid w:val="00491FAC"/>
    <w:rsid w:val="004A0ACC"/>
    <w:rsid w:val="004A5733"/>
    <w:rsid w:val="004B5A1F"/>
    <w:rsid w:val="004B6F14"/>
    <w:rsid w:val="004C1706"/>
    <w:rsid w:val="004C6AB9"/>
    <w:rsid w:val="004D0B78"/>
    <w:rsid w:val="004D3A2D"/>
    <w:rsid w:val="004F0F43"/>
    <w:rsid w:val="004F1116"/>
    <w:rsid w:val="004F69D5"/>
    <w:rsid w:val="004F6BB1"/>
    <w:rsid w:val="0050025E"/>
    <w:rsid w:val="00503DF3"/>
    <w:rsid w:val="00505C35"/>
    <w:rsid w:val="005116F8"/>
    <w:rsid w:val="0051442A"/>
    <w:rsid w:val="005154C9"/>
    <w:rsid w:val="005260E3"/>
    <w:rsid w:val="00530682"/>
    <w:rsid w:val="0053562E"/>
    <w:rsid w:val="005606A3"/>
    <w:rsid w:val="00561824"/>
    <w:rsid w:val="00563554"/>
    <w:rsid w:val="005638BE"/>
    <w:rsid w:val="00564B8D"/>
    <w:rsid w:val="00570325"/>
    <w:rsid w:val="00573D73"/>
    <w:rsid w:val="00587B3A"/>
    <w:rsid w:val="00592166"/>
    <w:rsid w:val="005A0D8D"/>
    <w:rsid w:val="005C403A"/>
    <w:rsid w:val="005C539B"/>
    <w:rsid w:val="005D3FE8"/>
    <w:rsid w:val="005E7D15"/>
    <w:rsid w:val="005F0067"/>
    <w:rsid w:val="005F1408"/>
    <w:rsid w:val="005F4664"/>
    <w:rsid w:val="005F7615"/>
    <w:rsid w:val="005F7FDB"/>
    <w:rsid w:val="0060023C"/>
    <w:rsid w:val="006010B7"/>
    <w:rsid w:val="0060161E"/>
    <w:rsid w:val="00603012"/>
    <w:rsid w:val="006067A1"/>
    <w:rsid w:val="006067D7"/>
    <w:rsid w:val="00621F27"/>
    <w:rsid w:val="0062622B"/>
    <w:rsid w:val="0062773B"/>
    <w:rsid w:val="006371F0"/>
    <w:rsid w:val="00644219"/>
    <w:rsid w:val="006477E3"/>
    <w:rsid w:val="006515F6"/>
    <w:rsid w:val="00653925"/>
    <w:rsid w:val="006611E5"/>
    <w:rsid w:val="0066275A"/>
    <w:rsid w:val="00664A37"/>
    <w:rsid w:val="00666942"/>
    <w:rsid w:val="00666B98"/>
    <w:rsid w:val="00670E94"/>
    <w:rsid w:val="006714A2"/>
    <w:rsid w:val="006736E7"/>
    <w:rsid w:val="00677390"/>
    <w:rsid w:val="00685C09"/>
    <w:rsid w:val="00695067"/>
    <w:rsid w:val="00695A31"/>
    <w:rsid w:val="00697F60"/>
    <w:rsid w:val="006A296B"/>
    <w:rsid w:val="006A3257"/>
    <w:rsid w:val="006A4DAA"/>
    <w:rsid w:val="006B09BA"/>
    <w:rsid w:val="006B4C02"/>
    <w:rsid w:val="006B7514"/>
    <w:rsid w:val="006C1241"/>
    <w:rsid w:val="006C2694"/>
    <w:rsid w:val="006C3A4F"/>
    <w:rsid w:val="006C7B88"/>
    <w:rsid w:val="006D16ED"/>
    <w:rsid w:val="006D49C6"/>
    <w:rsid w:val="006D4A8A"/>
    <w:rsid w:val="006E00AB"/>
    <w:rsid w:val="006E1449"/>
    <w:rsid w:val="006F08F4"/>
    <w:rsid w:val="006F0B61"/>
    <w:rsid w:val="006F1C23"/>
    <w:rsid w:val="0070448F"/>
    <w:rsid w:val="00706580"/>
    <w:rsid w:val="00706CDB"/>
    <w:rsid w:val="00712105"/>
    <w:rsid w:val="00717247"/>
    <w:rsid w:val="00721BF2"/>
    <w:rsid w:val="00723194"/>
    <w:rsid w:val="00724DDC"/>
    <w:rsid w:val="0072570B"/>
    <w:rsid w:val="00737909"/>
    <w:rsid w:val="00751BB3"/>
    <w:rsid w:val="00752113"/>
    <w:rsid w:val="00754694"/>
    <w:rsid w:val="00756B9D"/>
    <w:rsid w:val="00756F4C"/>
    <w:rsid w:val="00762237"/>
    <w:rsid w:val="00762A3C"/>
    <w:rsid w:val="00764487"/>
    <w:rsid w:val="00764FA0"/>
    <w:rsid w:val="0077053D"/>
    <w:rsid w:val="00774A86"/>
    <w:rsid w:val="0078585F"/>
    <w:rsid w:val="00797468"/>
    <w:rsid w:val="007A1ADF"/>
    <w:rsid w:val="007A2585"/>
    <w:rsid w:val="007B35B4"/>
    <w:rsid w:val="007B3D59"/>
    <w:rsid w:val="007B420C"/>
    <w:rsid w:val="007B4852"/>
    <w:rsid w:val="007C0139"/>
    <w:rsid w:val="007C171F"/>
    <w:rsid w:val="007C285E"/>
    <w:rsid w:val="007E5B18"/>
    <w:rsid w:val="007F6D8B"/>
    <w:rsid w:val="00801A1E"/>
    <w:rsid w:val="008124AD"/>
    <w:rsid w:val="008144EE"/>
    <w:rsid w:val="00814DA7"/>
    <w:rsid w:val="00820DC8"/>
    <w:rsid w:val="00826D73"/>
    <w:rsid w:val="00833550"/>
    <w:rsid w:val="00834F1C"/>
    <w:rsid w:val="008420E2"/>
    <w:rsid w:val="008440C0"/>
    <w:rsid w:val="00850D47"/>
    <w:rsid w:val="00857505"/>
    <w:rsid w:val="00862724"/>
    <w:rsid w:val="00867EA7"/>
    <w:rsid w:val="008706B8"/>
    <w:rsid w:val="00871A70"/>
    <w:rsid w:val="0088582B"/>
    <w:rsid w:val="008868AF"/>
    <w:rsid w:val="00894FAB"/>
    <w:rsid w:val="008A142B"/>
    <w:rsid w:val="008A53A6"/>
    <w:rsid w:val="008B2E21"/>
    <w:rsid w:val="008B55F8"/>
    <w:rsid w:val="008D32CF"/>
    <w:rsid w:val="008D7675"/>
    <w:rsid w:val="008E79D5"/>
    <w:rsid w:val="0090097D"/>
    <w:rsid w:val="00921057"/>
    <w:rsid w:val="00926BFA"/>
    <w:rsid w:val="00927E12"/>
    <w:rsid w:val="0093045D"/>
    <w:rsid w:val="009319EA"/>
    <w:rsid w:val="00931F25"/>
    <w:rsid w:val="00935D49"/>
    <w:rsid w:val="00937A81"/>
    <w:rsid w:val="0094372C"/>
    <w:rsid w:val="00945C13"/>
    <w:rsid w:val="0094715E"/>
    <w:rsid w:val="00947318"/>
    <w:rsid w:val="00953A4C"/>
    <w:rsid w:val="009608DC"/>
    <w:rsid w:val="009633FA"/>
    <w:rsid w:val="009668AF"/>
    <w:rsid w:val="00974671"/>
    <w:rsid w:val="0097500F"/>
    <w:rsid w:val="00975CB0"/>
    <w:rsid w:val="00980BB1"/>
    <w:rsid w:val="00982272"/>
    <w:rsid w:val="00982FB1"/>
    <w:rsid w:val="00987B8A"/>
    <w:rsid w:val="00987C22"/>
    <w:rsid w:val="009911EE"/>
    <w:rsid w:val="009979E8"/>
    <w:rsid w:val="009A406E"/>
    <w:rsid w:val="009A7A5C"/>
    <w:rsid w:val="009B31C5"/>
    <w:rsid w:val="009B3477"/>
    <w:rsid w:val="009D0CEC"/>
    <w:rsid w:val="009D1BBA"/>
    <w:rsid w:val="009E26D6"/>
    <w:rsid w:val="009E6764"/>
    <w:rsid w:val="009E67AE"/>
    <w:rsid w:val="009F7385"/>
    <w:rsid w:val="00A0621A"/>
    <w:rsid w:val="00A069F0"/>
    <w:rsid w:val="00A07FB1"/>
    <w:rsid w:val="00A10F42"/>
    <w:rsid w:val="00A14C0A"/>
    <w:rsid w:val="00A25C41"/>
    <w:rsid w:val="00A26995"/>
    <w:rsid w:val="00A26DE2"/>
    <w:rsid w:val="00A3101A"/>
    <w:rsid w:val="00A42A53"/>
    <w:rsid w:val="00A44245"/>
    <w:rsid w:val="00A53610"/>
    <w:rsid w:val="00A600E9"/>
    <w:rsid w:val="00A613F2"/>
    <w:rsid w:val="00A633AE"/>
    <w:rsid w:val="00A6721D"/>
    <w:rsid w:val="00A7083E"/>
    <w:rsid w:val="00A81DF2"/>
    <w:rsid w:val="00A8280B"/>
    <w:rsid w:val="00A85734"/>
    <w:rsid w:val="00A86D9D"/>
    <w:rsid w:val="00A91F96"/>
    <w:rsid w:val="00A92FCC"/>
    <w:rsid w:val="00AA0D6C"/>
    <w:rsid w:val="00AA2B16"/>
    <w:rsid w:val="00AC4EC6"/>
    <w:rsid w:val="00AD0A85"/>
    <w:rsid w:val="00AE0F99"/>
    <w:rsid w:val="00AE3DE6"/>
    <w:rsid w:val="00AF1677"/>
    <w:rsid w:val="00AF6791"/>
    <w:rsid w:val="00B061B4"/>
    <w:rsid w:val="00B13A9F"/>
    <w:rsid w:val="00B14006"/>
    <w:rsid w:val="00B16356"/>
    <w:rsid w:val="00B17E1C"/>
    <w:rsid w:val="00B25F03"/>
    <w:rsid w:val="00B26B13"/>
    <w:rsid w:val="00B30A52"/>
    <w:rsid w:val="00B325CC"/>
    <w:rsid w:val="00B3445A"/>
    <w:rsid w:val="00B3692D"/>
    <w:rsid w:val="00B45AFA"/>
    <w:rsid w:val="00B476CC"/>
    <w:rsid w:val="00B575BE"/>
    <w:rsid w:val="00B609F2"/>
    <w:rsid w:val="00B63972"/>
    <w:rsid w:val="00B63D60"/>
    <w:rsid w:val="00B70AE4"/>
    <w:rsid w:val="00B71BA5"/>
    <w:rsid w:val="00B761BD"/>
    <w:rsid w:val="00B81C01"/>
    <w:rsid w:val="00B8371F"/>
    <w:rsid w:val="00B901B3"/>
    <w:rsid w:val="00B90840"/>
    <w:rsid w:val="00B9710E"/>
    <w:rsid w:val="00BA1708"/>
    <w:rsid w:val="00BA6728"/>
    <w:rsid w:val="00BA7C27"/>
    <w:rsid w:val="00BB1A5D"/>
    <w:rsid w:val="00BB3A7E"/>
    <w:rsid w:val="00BB3ADE"/>
    <w:rsid w:val="00BC0634"/>
    <w:rsid w:val="00BC624C"/>
    <w:rsid w:val="00BC7633"/>
    <w:rsid w:val="00BD1414"/>
    <w:rsid w:val="00BD20DF"/>
    <w:rsid w:val="00BF06BC"/>
    <w:rsid w:val="00BF0944"/>
    <w:rsid w:val="00BF1F0E"/>
    <w:rsid w:val="00BF2CFF"/>
    <w:rsid w:val="00BF46AA"/>
    <w:rsid w:val="00BF75BF"/>
    <w:rsid w:val="00C007EE"/>
    <w:rsid w:val="00C0670F"/>
    <w:rsid w:val="00C1038A"/>
    <w:rsid w:val="00C121C2"/>
    <w:rsid w:val="00C1601C"/>
    <w:rsid w:val="00C2114F"/>
    <w:rsid w:val="00C22E50"/>
    <w:rsid w:val="00C23E21"/>
    <w:rsid w:val="00C24081"/>
    <w:rsid w:val="00C378F5"/>
    <w:rsid w:val="00C43DE1"/>
    <w:rsid w:val="00C560CA"/>
    <w:rsid w:val="00C6456A"/>
    <w:rsid w:val="00C73BED"/>
    <w:rsid w:val="00C759EA"/>
    <w:rsid w:val="00C7626D"/>
    <w:rsid w:val="00C84E26"/>
    <w:rsid w:val="00C8570B"/>
    <w:rsid w:val="00C878AE"/>
    <w:rsid w:val="00CA1C04"/>
    <w:rsid w:val="00CA3CAD"/>
    <w:rsid w:val="00CA41E3"/>
    <w:rsid w:val="00CB08C6"/>
    <w:rsid w:val="00CB1ABB"/>
    <w:rsid w:val="00CB1CD2"/>
    <w:rsid w:val="00CB26F9"/>
    <w:rsid w:val="00CB769D"/>
    <w:rsid w:val="00CC1EF9"/>
    <w:rsid w:val="00CD022D"/>
    <w:rsid w:val="00CD21F6"/>
    <w:rsid w:val="00CD2774"/>
    <w:rsid w:val="00CE57FC"/>
    <w:rsid w:val="00CF0247"/>
    <w:rsid w:val="00D03A0E"/>
    <w:rsid w:val="00D106F3"/>
    <w:rsid w:val="00D115A7"/>
    <w:rsid w:val="00D225BF"/>
    <w:rsid w:val="00D34979"/>
    <w:rsid w:val="00D375F6"/>
    <w:rsid w:val="00D43B4C"/>
    <w:rsid w:val="00D50026"/>
    <w:rsid w:val="00D5613E"/>
    <w:rsid w:val="00D66947"/>
    <w:rsid w:val="00D67340"/>
    <w:rsid w:val="00D723C1"/>
    <w:rsid w:val="00D744F3"/>
    <w:rsid w:val="00D80CE3"/>
    <w:rsid w:val="00D846CB"/>
    <w:rsid w:val="00D91163"/>
    <w:rsid w:val="00D93D2C"/>
    <w:rsid w:val="00DA146F"/>
    <w:rsid w:val="00DA7903"/>
    <w:rsid w:val="00DB4C52"/>
    <w:rsid w:val="00DB582E"/>
    <w:rsid w:val="00DB58DD"/>
    <w:rsid w:val="00DC1C58"/>
    <w:rsid w:val="00DC4D51"/>
    <w:rsid w:val="00DC6BD2"/>
    <w:rsid w:val="00DD7D3A"/>
    <w:rsid w:val="00E0155D"/>
    <w:rsid w:val="00E05C25"/>
    <w:rsid w:val="00E27BB1"/>
    <w:rsid w:val="00E32A9C"/>
    <w:rsid w:val="00E42C16"/>
    <w:rsid w:val="00E43691"/>
    <w:rsid w:val="00E52408"/>
    <w:rsid w:val="00E64E7D"/>
    <w:rsid w:val="00E64F17"/>
    <w:rsid w:val="00E74169"/>
    <w:rsid w:val="00E80BD3"/>
    <w:rsid w:val="00E8407A"/>
    <w:rsid w:val="00E864B6"/>
    <w:rsid w:val="00E9083A"/>
    <w:rsid w:val="00E94B47"/>
    <w:rsid w:val="00E95BA3"/>
    <w:rsid w:val="00EA1198"/>
    <w:rsid w:val="00EA2016"/>
    <w:rsid w:val="00EA3C1A"/>
    <w:rsid w:val="00EB0333"/>
    <w:rsid w:val="00EB0998"/>
    <w:rsid w:val="00EB1DD3"/>
    <w:rsid w:val="00EB4CCE"/>
    <w:rsid w:val="00EB52EE"/>
    <w:rsid w:val="00EC3C0B"/>
    <w:rsid w:val="00ED69ED"/>
    <w:rsid w:val="00EE16F9"/>
    <w:rsid w:val="00EE1951"/>
    <w:rsid w:val="00EE4E77"/>
    <w:rsid w:val="00EF1006"/>
    <w:rsid w:val="00EF1D5E"/>
    <w:rsid w:val="00EF5393"/>
    <w:rsid w:val="00EF58AD"/>
    <w:rsid w:val="00F10C68"/>
    <w:rsid w:val="00F14CA4"/>
    <w:rsid w:val="00F17D93"/>
    <w:rsid w:val="00F254F7"/>
    <w:rsid w:val="00F2578E"/>
    <w:rsid w:val="00F278B9"/>
    <w:rsid w:val="00F30EB8"/>
    <w:rsid w:val="00F32446"/>
    <w:rsid w:val="00F35E7D"/>
    <w:rsid w:val="00F416B5"/>
    <w:rsid w:val="00F52AE4"/>
    <w:rsid w:val="00F57D64"/>
    <w:rsid w:val="00F71B49"/>
    <w:rsid w:val="00F77155"/>
    <w:rsid w:val="00F77297"/>
    <w:rsid w:val="00F80A58"/>
    <w:rsid w:val="00F83DC7"/>
    <w:rsid w:val="00F91D5C"/>
    <w:rsid w:val="00F92904"/>
    <w:rsid w:val="00F944A4"/>
    <w:rsid w:val="00F95B8E"/>
    <w:rsid w:val="00F96485"/>
    <w:rsid w:val="00FA1283"/>
    <w:rsid w:val="00FA1EB7"/>
    <w:rsid w:val="00FA3970"/>
    <w:rsid w:val="00FB00AA"/>
    <w:rsid w:val="00FB2957"/>
    <w:rsid w:val="00FB5F4C"/>
    <w:rsid w:val="00FB7DB1"/>
    <w:rsid w:val="00FB7F86"/>
    <w:rsid w:val="00FC0C3E"/>
    <w:rsid w:val="00FC1FF4"/>
    <w:rsid w:val="00FC36C9"/>
    <w:rsid w:val="00FC7B70"/>
    <w:rsid w:val="00FD028A"/>
    <w:rsid w:val="00FD4090"/>
    <w:rsid w:val="00FD528F"/>
    <w:rsid w:val="00FE0931"/>
    <w:rsid w:val="00FE56C9"/>
    <w:rsid w:val="00FE5B1A"/>
    <w:rsid w:val="00FF4CA7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94366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color w:val="auto"/>
      <w:kern w:val="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4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F46A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F46AA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BF46AA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BF46AA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35D49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935D49"/>
    <w:rPr>
      <w:rFonts w:ascii="Arial" w:eastAsia="Times New Roman" w:hAnsi="Arial" w:cs="Times New Roman"/>
      <w:noProof/>
      <w:kern w:val="0"/>
      <w:sz w:val="20"/>
      <w:szCs w:val="20"/>
      <w:lang w:val="en-GB"/>
    </w:rPr>
  </w:style>
  <w:style w:type="paragraph" w:customStyle="1" w:styleId="CRCoverPage">
    <w:name w:val="CR Cover Page"/>
    <w:rsid w:val="001C21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94366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39436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39436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3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9436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3244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446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NO">
    <w:name w:val="NO"/>
    <w:basedOn w:val="Normal"/>
    <w:link w:val="NOChar"/>
    <w:qFormat/>
    <w:rsid w:val="00B30A5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B30A52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30A5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B30A5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B30A5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0A52"/>
    <w:pPr>
      <w:ind w:left="849" w:hanging="283"/>
      <w:contextualSpacing/>
    </w:pPr>
  </w:style>
  <w:style w:type="character" w:customStyle="1" w:styleId="NOChar1">
    <w:name w:val="NO Char1"/>
    <w:qFormat/>
    <w:locked/>
    <w:rsid w:val="00374789"/>
  </w:style>
  <w:style w:type="character" w:customStyle="1" w:styleId="EditorsNoteChar">
    <w:name w:val="Editor's Note Char"/>
    <w:link w:val="EditorsNote"/>
    <w:locked/>
    <w:rsid w:val="00374789"/>
    <w:rPr>
      <w:color w:val="FF0000"/>
    </w:rPr>
  </w:style>
  <w:style w:type="paragraph" w:customStyle="1" w:styleId="EditorsNote">
    <w:name w:val="Editor's Note"/>
    <w:basedOn w:val="NO"/>
    <w:link w:val="EditorsNoteChar"/>
    <w:qFormat/>
    <w:rsid w:val="00374789"/>
    <w:pPr>
      <w:textAlignment w:val="auto"/>
    </w:pPr>
    <w:rPr>
      <w:rFonts w:asciiTheme="minorHAnsi" w:eastAsiaTheme="minorEastAsia" w:hAnsiTheme="minorHAnsi" w:cstheme="minorBidi"/>
      <w:color w:val="FF0000"/>
      <w:kern w:val="2"/>
      <w:sz w:val="21"/>
      <w:szCs w:val="22"/>
      <w:lang w:val="en-US"/>
    </w:rPr>
  </w:style>
  <w:style w:type="character" w:customStyle="1" w:styleId="B3Char">
    <w:name w:val="B3 Char"/>
    <w:qFormat/>
    <w:locked/>
    <w:rsid w:val="00374789"/>
  </w:style>
  <w:style w:type="character" w:customStyle="1" w:styleId="B4Char">
    <w:name w:val="B4 Char"/>
    <w:link w:val="B4"/>
    <w:qFormat/>
    <w:locked/>
    <w:rsid w:val="00374789"/>
  </w:style>
  <w:style w:type="paragraph" w:customStyle="1" w:styleId="B4">
    <w:name w:val="B4"/>
    <w:basedOn w:val="List4"/>
    <w:link w:val="B4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</w:pPr>
    <w:rPr>
      <w:lang w:val="en-US"/>
    </w:rPr>
  </w:style>
  <w:style w:type="character" w:customStyle="1" w:styleId="B5Char">
    <w:name w:val="B5 Char"/>
    <w:link w:val="B5"/>
    <w:qFormat/>
    <w:locked/>
    <w:rsid w:val="00374789"/>
  </w:style>
  <w:style w:type="paragraph" w:customStyle="1" w:styleId="B5">
    <w:name w:val="B5"/>
    <w:basedOn w:val="List5"/>
    <w:link w:val="B5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</w:pPr>
    <w:rPr>
      <w:lang w:val="en-US"/>
    </w:rPr>
  </w:style>
  <w:style w:type="paragraph" w:styleId="List4">
    <w:name w:val="List 4"/>
    <w:basedOn w:val="Normal"/>
    <w:uiPriority w:val="99"/>
    <w:semiHidden/>
    <w:unhideWhenUsed/>
    <w:rsid w:val="00374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74789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FA128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69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909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890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45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628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407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970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182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04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459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315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DBF4-49E2-40D3-8959-CF553D50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232</cp:revision>
  <dcterms:created xsi:type="dcterms:W3CDTF">2022-04-25T13:58:00Z</dcterms:created>
  <dcterms:modified xsi:type="dcterms:W3CDTF">2022-08-10T01:34:00Z</dcterms:modified>
</cp:coreProperties>
</file>